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F45C9" w14:textId="23D29410" w:rsidR="00952C0C" w:rsidRDefault="00CC0EDB" w:rsidP="00CC0EDB">
      <w:pPr>
        <w:spacing w:after="0" w:line="240" w:lineRule="auto"/>
        <w:ind w:left="0" w:hanging="2"/>
        <w:jc w:val="center"/>
        <w:rPr>
          <w:rFonts w:ascii="Arial" w:eastAsia="Arial" w:hAnsi="Arial" w:cs="Arial"/>
          <w:b/>
          <w:bCs/>
          <w:sz w:val="24"/>
          <w:szCs w:val="24"/>
        </w:rPr>
      </w:pPr>
      <w:r w:rsidRPr="00CC0EDB">
        <w:rPr>
          <w:rFonts w:ascii="Arial" w:eastAsia="Arial" w:hAnsi="Arial" w:cs="Arial"/>
          <w:b/>
          <w:bCs/>
          <w:sz w:val="24"/>
          <w:szCs w:val="24"/>
        </w:rPr>
        <w:t>THE MA’ANI APPROACH TO MINIMIZING BIAS IN QUR’ANIC INTERPRETATION IN THE DIGITAL AGE</w:t>
      </w:r>
    </w:p>
    <w:p w14:paraId="333FD666" w14:textId="77777777" w:rsidR="00CC0EDB" w:rsidRDefault="00CC0EDB" w:rsidP="00CC0EDB">
      <w:pPr>
        <w:spacing w:after="0" w:line="240" w:lineRule="auto"/>
        <w:ind w:left="0" w:hanging="2"/>
        <w:jc w:val="center"/>
        <w:rPr>
          <w:rFonts w:ascii="Arial" w:eastAsia="Arial" w:hAnsi="Arial" w:cs="Arial"/>
          <w:sz w:val="24"/>
          <w:szCs w:val="24"/>
        </w:rPr>
      </w:pPr>
    </w:p>
    <w:p w14:paraId="5C652308" w14:textId="54D3D4CB" w:rsidR="00952C0C" w:rsidRDefault="0043786C">
      <w:pPr>
        <w:spacing w:after="0" w:line="240" w:lineRule="auto"/>
        <w:ind w:left="0" w:hanging="2"/>
        <w:jc w:val="center"/>
        <w:rPr>
          <w:rFonts w:ascii="Arial" w:eastAsia="Arial" w:hAnsi="Arial" w:cs="Arial"/>
          <w:sz w:val="24"/>
          <w:szCs w:val="24"/>
        </w:rPr>
      </w:pPr>
      <w:proofErr w:type="spellStart"/>
      <w:r>
        <w:rPr>
          <w:rFonts w:ascii="Arial" w:eastAsia="Arial" w:hAnsi="Arial" w:cs="Arial"/>
          <w:b/>
          <w:bCs/>
          <w:sz w:val="20"/>
          <w:szCs w:val="20"/>
        </w:rPr>
        <w:t>Cintana</w:t>
      </w:r>
      <w:proofErr w:type="spellEnd"/>
      <w:r>
        <w:rPr>
          <w:rFonts w:ascii="Arial" w:eastAsia="Arial" w:hAnsi="Arial" w:cs="Arial"/>
          <w:b/>
          <w:bCs/>
          <w:sz w:val="20"/>
          <w:szCs w:val="20"/>
        </w:rPr>
        <w:t xml:space="preserve"> Putri Hadlir</w:t>
      </w:r>
      <w:r w:rsidR="007F0C39">
        <w:rPr>
          <w:rFonts w:ascii="Arial" w:eastAsia="Arial" w:hAnsi="Arial" w:cs="Arial"/>
          <w:b/>
          <w:bCs/>
          <w:color w:val="000000"/>
          <w:sz w:val="20"/>
          <w:szCs w:val="20"/>
          <w:vertAlign w:val="superscript"/>
        </w:rPr>
        <w:footnoteReference w:id="1"/>
      </w:r>
    </w:p>
    <w:p w14:paraId="2EFDE337" w14:textId="77777777" w:rsidR="00952C0C" w:rsidRDefault="00952C0C">
      <w:pPr>
        <w:spacing w:after="0" w:line="240" w:lineRule="auto"/>
        <w:ind w:left="0" w:hanging="2"/>
        <w:jc w:val="center"/>
        <w:rPr>
          <w:rFonts w:ascii="Arial" w:eastAsia="Arial" w:hAnsi="Arial" w:cs="Arial"/>
          <w:sz w:val="24"/>
          <w:szCs w:val="24"/>
        </w:rPr>
      </w:pPr>
    </w:p>
    <w:p w14:paraId="5D0291BE" w14:textId="77777777" w:rsidR="00952C0C" w:rsidRDefault="00952C0C">
      <w:pPr>
        <w:spacing w:after="0" w:line="240" w:lineRule="auto"/>
        <w:ind w:left="0" w:hanging="2"/>
        <w:rPr>
          <w:rFonts w:ascii="Arial" w:eastAsia="Arial" w:hAnsi="Arial" w:cs="Arial"/>
          <w:sz w:val="24"/>
          <w:szCs w:val="24"/>
        </w:rPr>
      </w:pPr>
    </w:p>
    <w:p w14:paraId="469DFAEB" w14:textId="77777777" w:rsidR="00952C0C" w:rsidRDefault="007F0C39">
      <w:pPr>
        <w:spacing w:after="0" w:line="240" w:lineRule="auto"/>
        <w:ind w:left="0" w:hanging="2"/>
        <w:jc w:val="center"/>
        <w:rPr>
          <w:rFonts w:ascii="Arial" w:eastAsia="Arial" w:hAnsi="Arial" w:cs="Arial"/>
          <w:sz w:val="24"/>
          <w:szCs w:val="24"/>
        </w:rPr>
      </w:pPr>
      <w:proofErr w:type="spellStart"/>
      <w:r>
        <w:rPr>
          <w:rFonts w:ascii="Arial" w:eastAsia="Arial" w:hAnsi="Arial" w:cs="Arial"/>
          <w:b/>
          <w:bCs/>
          <w:color w:val="000000"/>
          <w:sz w:val="24"/>
          <w:szCs w:val="24"/>
        </w:rPr>
        <w:t>Abstrak</w:t>
      </w:r>
      <w:proofErr w:type="spellEnd"/>
    </w:p>
    <w:p w14:paraId="35AFDB7E" w14:textId="2AC06293" w:rsidR="00952C0C" w:rsidRDefault="0059029D" w:rsidP="00CC0EDB">
      <w:pPr>
        <w:spacing w:after="0" w:line="240" w:lineRule="auto"/>
        <w:ind w:left="0" w:right="-1" w:hanging="2"/>
        <w:jc w:val="both"/>
        <w:rPr>
          <w:rFonts w:ascii="Arial" w:eastAsia="Arial" w:hAnsi="Arial" w:cs="Arial"/>
          <w:color w:val="000000"/>
          <w:sz w:val="24"/>
          <w:szCs w:val="24"/>
        </w:rPr>
      </w:pPr>
      <w:proofErr w:type="spellStart"/>
      <w:r>
        <w:rPr>
          <w:rFonts w:ascii="Arial" w:eastAsia="Arial" w:hAnsi="Arial" w:cs="Arial"/>
          <w:color w:val="000000"/>
          <w:sz w:val="24"/>
          <w:szCs w:val="24"/>
        </w:rPr>
        <w:t>Perkembangan</w:t>
      </w:r>
      <w:proofErr w:type="spellEnd"/>
      <w:r>
        <w:rPr>
          <w:rFonts w:ascii="Arial" w:eastAsia="Arial" w:hAnsi="Arial" w:cs="Arial"/>
          <w:color w:val="000000"/>
          <w:sz w:val="24"/>
          <w:szCs w:val="24"/>
        </w:rPr>
        <w:t xml:space="preserve"> di era digital </w:t>
      </w:r>
      <w:proofErr w:type="spellStart"/>
      <w:r>
        <w:rPr>
          <w:rFonts w:ascii="Arial" w:eastAsia="Arial" w:hAnsi="Arial" w:cs="Arial"/>
          <w:color w:val="000000"/>
          <w:sz w:val="24"/>
          <w:szCs w:val="24"/>
        </w:rPr>
        <w:t>telah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mengubah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cara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masyarakat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mmengakses</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memahami</w:t>
      </w:r>
      <w:proofErr w:type="spellEnd"/>
      <w:r>
        <w:rPr>
          <w:rFonts w:ascii="Arial" w:eastAsia="Arial" w:hAnsi="Arial" w:cs="Arial"/>
          <w:color w:val="000000"/>
          <w:sz w:val="24"/>
          <w:szCs w:val="24"/>
        </w:rPr>
        <w:t xml:space="preserve"> tafsir Al-Qur’an. Media digital juga </w:t>
      </w:r>
      <w:proofErr w:type="spellStart"/>
      <w:r>
        <w:rPr>
          <w:rFonts w:ascii="Arial" w:eastAsia="Arial" w:hAnsi="Arial" w:cs="Arial"/>
          <w:color w:val="000000"/>
          <w:sz w:val="24"/>
          <w:szCs w:val="24"/>
        </w:rPr>
        <w:t>memudahkan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penyebaran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pengetahuan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keislaman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namun</w:t>
      </w:r>
      <w:proofErr w:type="spellEnd"/>
      <w:r>
        <w:rPr>
          <w:rFonts w:ascii="Arial" w:eastAsia="Arial" w:hAnsi="Arial" w:cs="Arial"/>
          <w:color w:val="000000"/>
          <w:sz w:val="24"/>
          <w:szCs w:val="24"/>
        </w:rPr>
        <w:t xml:space="preserve"> di </w:t>
      </w:r>
      <w:proofErr w:type="spellStart"/>
      <w:r>
        <w:rPr>
          <w:rFonts w:ascii="Arial" w:eastAsia="Arial" w:hAnsi="Arial" w:cs="Arial"/>
          <w:color w:val="000000"/>
          <w:sz w:val="24"/>
          <w:szCs w:val="24"/>
        </w:rPr>
        <w:t>sisi</w:t>
      </w:r>
      <w:proofErr w:type="spellEnd"/>
      <w:r>
        <w:rPr>
          <w:rFonts w:ascii="Arial" w:eastAsia="Arial" w:hAnsi="Arial" w:cs="Arial"/>
          <w:color w:val="000000"/>
          <w:sz w:val="24"/>
          <w:szCs w:val="24"/>
        </w:rPr>
        <w:t xml:space="preserve"> lain </w:t>
      </w:r>
      <w:proofErr w:type="spellStart"/>
      <w:proofErr w:type="gramStart"/>
      <w:r>
        <w:rPr>
          <w:rFonts w:ascii="Arial" w:eastAsia="Arial" w:hAnsi="Arial" w:cs="Arial"/>
          <w:color w:val="000000"/>
          <w:sz w:val="24"/>
          <w:szCs w:val="24"/>
        </w:rPr>
        <w:t>jua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memicu</w:t>
      </w:r>
      <w:proofErr w:type="spellEnd"/>
      <w:proofErr w:type="gram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munculnya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risiko</w:t>
      </w:r>
      <w:proofErr w:type="spellEnd"/>
      <w:r>
        <w:rPr>
          <w:rFonts w:ascii="Arial" w:eastAsia="Arial" w:hAnsi="Arial" w:cs="Arial"/>
          <w:color w:val="000000"/>
          <w:sz w:val="24"/>
          <w:szCs w:val="24"/>
        </w:rPr>
        <w:t xml:space="preserve"> bias </w:t>
      </w:r>
      <w:proofErr w:type="spellStart"/>
      <w:r>
        <w:rPr>
          <w:rFonts w:ascii="Arial" w:eastAsia="Arial" w:hAnsi="Arial" w:cs="Arial"/>
          <w:color w:val="000000"/>
          <w:sz w:val="24"/>
          <w:szCs w:val="24"/>
        </w:rPr>
        <w:t>penafsiran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akibat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lengkapan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koteks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penyederhanaan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makna</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penyebaran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atafsir</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akurat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bertujuan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menjawab</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bagaimana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pendekatan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ilmu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ma’ani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dapat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digunakan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meminimalisasi</w:t>
      </w:r>
      <w:proofErr w:type="spellEnd"/>
      <w:r>
        <w:rPr>
          <w:rFonts w:ascii="Arial" w:eastAsia="Arial" w:hAnsi="Arial" w:cs="Arial"/>
          <w:color w:val="000000"/>
          <w:sz w:val="24"/>
          <w:szCs w:val="24"/>
        </w:rPr>
        <w:t xml:space="preserve"> bias </w:t>
      </w:r>
      <w:proofErr w:type="spellStart"/>
      <w:r>
        <w:rPr>
          <w:rFonts w:ascii="Arial" w:eastAsia="Arial" w:hAnsi="Arial" w:cs="Arial"/>
          <w:color w:val="000000"/>
          <w:sz w:val="24"/>
          <w:szCs w:val="24"/>
        </w:rPr>
        <w:t>penafsiran</w:t>
      </w:r>
      <w:proofErr w:type="spellEnd"/>
      <w:r>
        <w:rPr>
          <w:rFonts w:ascii="Arial" w:eastAsia="Arial" w:hAnsi="Arial" w:cs="Arial"/>
          <w:color w:val="000000"/>
          <w:sz w:val="24"/>
          <w:szCs w:val="24"/>
        </w:rPr>
        <w:t xml:space="preserve"> di era digital, </w:t>
      </w:r>
      <w:proofErr w:type="spellStart"/>
      <w:r>
        <w:rPr>
          <w:rFonts w:ascii="Arial" w:eastAsia="Arial" w:hAnsi="Arial" w:cs="Arial"/>
          <w:color w:val="000000"/>
          <w:sz w:val="24"/>
          <w:szCs w:val="24"/>
        </w:rPr>
        <w:t>serta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mengapa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pendekatan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penting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menjaga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ketepatan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makna</w:t>
      </w:r>
      <w:proofErr w:type="spellEnd"/>
      <w:r>
        <w:rPr>
          <w:rFonts w:ascii="Arial" w:eastAsia="Arial" w:hAnsi="Arial" w:cs="Arial"/>
          <w:color w:val="000000"/>
          <w:sz w:val="24"/>
          <w:szCs w:val="24"/>
        </w:rPr>
        <w:t xml:space="preserve"> Al-Qur’an.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merupakan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kualitatif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pendekatan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pustaka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menggunakan</w:t>
      </w:r>
      <w:proofErr w:type="spellEnd"/>
      <w:r>
        <w:rPr>
          <w:rFonts w:ascii="Arial" w:eastAsia="Arial" w:hAnsi="Arial" w:cs="Arial"/>
          <w:color w:val="000000"/>
          <w:sz w:val="24"/>
          <w:szCs w:val="24"/>
        </w:rPr>
        <w:t xml:space="preserve"> data </w:t>
      </w:r>
      <w:proofErr w:type="spellStart"/>
      <w:r>
        <w:rPr>
          <w:rFonts w:ascii="Arial" w:eastAsia="Arial" w:hAnsi="Arial" w:cs="Arial"/>
          <w:color w:val="000000"/>
          <w:sz w:val="24"/>
          <w:szCs w:val="24"/>
        </w:rPr>
        <w:t>dari</w:t>
      </w:r>
      <w:proofErr w:type="spellEnd"/>
      <w:r>
        <w:rPr>
          <w:rFonts w:ascii="Arial" w:eastAsia="Arial" w:hAnsi="Arial" w:cs="Arial"/>
          <w:color w:val="000000"/>
          <w:sz w:val="24"/>
          <w:szCs w:val="24"/>
        </w:rPr>
        <w:t xml:space="preserve"> kitab-kitab </w:t>
      </w:r>
      <w:proofErr w:type="spellStart"/>
      <w:r>
        <w:rPr>
          <w:rFonts w:ascii="Arial" w:eastAsia="Arial" w:hAnsi="Arial" w:cs="Arial"/>
          <w:color w:val="000000"/>
          <w:sz w:val="24"/>
          <w:szCs w:val="24"/>
        </w:rPr>
        <w:t>ilmu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ma’ani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literatur</w:t>
      </w:r>
      <w:proofErr w:type="spellEnd"/>
      <w:r>
        <w:rPr>
          <w:rFonts w:ascii="Arial" w:eastAsia="Arial" w:hAnsi="Arial" w:cs="Arial"/>
          <w:color w:val="000000"/>
          <w:sz w:val="24"/>
          <w:szCs w:val="24"/>
        </w:rPr>
        <w:t xml:space="preserve"> tafsir, dan </w:t>
      </w:r>
      <w:proofErr w:type="spellStart"/>
      <w:r>
        <w:rPr>
          <w:rFonts w:ascii="Arial" w:eastAsia="Arial" w:hAnsi="Arial" w:cs="Arial"/>
          <w:color w:val="000000"/>
          <w:sz w:val="24"/>
          <w:szCs w:val="24"/>
        </w:rPr>
        <w:t>artikel</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ilmiah</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berkaitan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tafsir digital. </w:t>
      </w:r>
      <w:proofErr w:type="spellStart"/>
      <w:r w:rsidR="0043786C">
        <w:rPr>
          <w:rFonts w:ascii="Arial" w:eastAsia="Arial" w:hAnsi="Arial" w:cs="Arial"/>
          <w:color w:val="000000"/>
          <w:sz w:val="24"/>
          <w:szCs w:val="24"/>
        </w:rPr>
        <w:t>Menganalisis</w:t>
      </w:r>
      <w:proofErr w:type="spellEnd"/>
      <w:r w:rsidR="0043786C">
        <w:rPr>
          <w:rFonts w:ascii="Arial" w:eastAsia="Arial" w:hAnsi="Arial" w:cs="Arial"/>
          <w:color w:val="000000"/>
          <w:sz w:val="24"/>
          <w:szCs w:val="24"/>
        </w:rPr>
        <w:t xml:space="preserve"> data </w:t>
      </w:r>
      <w:proofErr w:type="spellStart"/>
      <w:r w:rsidR="0043786C">
        <w:rPr>
          <w:rFonts w:ascii="Arial" w:eastAsia="Arial" w:hAnsi="Arial" w:cs="Arial"/>
          <w:color w:val="000000"/>
          <w:sz w:val="24"/>
          <w:szCs w:val="24"/>
        </w:rPr>
        <w:t>dari</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reduksi</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klasifikasi</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interpretasi</w:t>
      </w:r>
      <w:proofErr w:type="spellEnd"/>
      <w:r w:rsidR="0043786C">
        <w:rPr>
          <w:rFonts w:ascii="Arial" w:eastAsia="Arial" w:hAnsi="Arial" w:cs="Arial"/>
          <w:color w:val="000000"/>
          <w:sz w:val="24"/>
          <w:szCs w:val="24"/>
        </w:rPr>
        <w:t xml:space="preserve">, dan </w:t>
      </w:r>
      <w:proofErr w:type="spellStart"/>
      <w:r w:rsidR="0043786C">
        <w:rPr>
          <w:rFonts w:ascii="Arial" w:eastAsia="Arial" w:hAnsi="Arial" w:cs="Arial"/>
          <w:color w:val="000000"/>
          <w:sz w:val="24"/>
          <w:szCs w:val="24"/>
        </w:rPr>
        <w:t>penarikan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kesimpulan</w:t>
      </w:r>
      <w:proofErr w:type="spellEnd"/>
      <w:r w:rsidR="0043786C">
        <w:rPr>
          <w:rFonts w:ascii="Arial" w:eastAsia="Arial" w:hAnsi="Arial" w:cs="Arial"/>
          <w:color w:val="000000"/>
          <w:sz w:val="24"/>
          <w:szCs w:val="24"/>
        </w:rPr>
        <w:t xml:space="preserve">. Hasil </w:t>
      </w:r>
      <w:proofErr w:type="spellStart"/>
      <w:r w:rsidR="0043786C">
        <w:rPr>
          <w:rFonts w:ascii="Arial" w:eastAsia="Arial" w:hAnsi="Arial" w:cs="Arial"/>
          <w:color w:val="000000"/>
          <w:sz w:val="24"/>
          <w:szCs w:val="24"/>
        </w:rPr>
        <w:t>penelitian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menunjukkan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bahwa</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ilmu</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ma’ani</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berperan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penting</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dalam</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memahami</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struktur</w:t>
      </w:r>
      <w:proofErr w:type="spellEnd"/>
      <w:r w:rsidR="0043786C">
        <w:rPr>
          <w:rFonts w:ascii="Arial" w:eastAsia="Arial" w:hAnsi="Arial" w:cs="Arial"/>
          <w:color w:val="000000"/>
          <w:sz w:val="24"/>
          <w:szCs w:val="24"/>
        </w:rPr>
        <w:t xml:space="preserve"> kalam, </w:t>
      </w:r>
      <w:proofErr w:type="spellStart"/>
      <w:r w:rsidR="0043786C">
        <w:rPr>
          <w:rFonts w:ascii="Arial" w:eastAsia="Arial" w:hAnsi="Arial" w:cs="Arial"/>
          <w:color w:val="000000"/>
          <w:sz w:val="24"/>
          <w:szCs w:val="24"/>
        </w:rPr>
        <w:t>konteks</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penuturan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tujuan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komunikasi</w:t>
      </w:r>
      <w:proofErr w:type="spellEnd"/>
      <w:r w:rsidR="0043786C">
        <w:rPr>
          <w:rFonts w:ascii="Arial" w:eastAsia="Arial" w:hAnsi="Arial" w:cs="Arial"/>
          <w:color w:val="000000"/>
          <w:sz w:val="24"/>
          <w:szCs w:val="24"/>
        </w:rPr>
        <w:t xml:space="preserve">, dan </w:t>
      </w:r>
      <w:proofErr w:type="spellStart"/>
      <w:r w:rsidR="0043786C">
        <w:rPr>
          <w:rFonts w:ascii="Arial" w:eastAsia="Arial" w:hAnsi="Arial" w:cs="Arial"/>
          <w:color w:val="000000"/>
          <w:sz w:val="24"/>
          <w:szCs w:val="24"/>
        </w:rPr>
        <w:t>variasi</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makna</w:t>
      </w:r>
      <w:proofErr w:type="spellEnd"/>
      <w:r w:rsidR="0043786C">
        <w:rPr>
          <w:rFonts w:ascii="Arial" w:eastAsia="Arial" w:hAnsi="Arial" w:cs="Arial"/>
          <w:color w:val="000000"/>
          <w:sz w:val="24"/>
          <w:szCs w:val="24"/>
        </w:rPr>
        <w:t xml:space="preserve"> yang </w:t>
      </w:r>
      <w:proofErr w:type="spellStart"/>
      <w:r w:rsidR="0043786C">
        <w:rPr>
          <w:rFonts w:ascii="Arial" w:eastAsia="Arial" w:hAnsi="Arial" w:cs="Arial"/>
          <w:color w:val="000000"/>
          <w:sz w:val="24"/>
          <w:szCs w:val="24"/>
        </w:rPr>
        <w:t>tidak</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dapat</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dilepaskan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dari</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situasi</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kebahasaan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Pendekatan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ini</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membantu</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menekankan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kesalahan</w:t>
      </w:r>
      <w:proofErr w:type="spellEnd"/>
      <w:r w:rsidR="0043786C">
        <w:rPr>
          <w:rFonts w:ascii="Arial" w:eastAsia="Arial" w:hAnsi="Arial" w:cs="Arial"/>
          <w:color w:val="000000"/>
          <w:sz w:val="24"/>
          <w:szCs w:val="24"/>
        </w:rPr>
        <w:t xml:space="preserve"> tafsir yang </w:t>
      </w:r>
      <w:proofErr w:type="spellStart"/>
      <w:r w:rsidR="0043786C">
        <w:rPr>
          <w:rFonts w:ascii="Arial" w:eastAsia="Arial" w:hAnsi="Arial" w:cs="Arial"/>
          <w:color w:val="000000"/>
          <w:sz w:val="24"/>
          <w:szCs w:val="24"/>
        </w:rPr>
        <w:t>muncul</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dalam</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rua</w:t>
      </w:r>
      <w:r w:rsidR="003A1E35">
        <w:rPr>
          <w:rFonts w:ascii="Arial" w:eastAsia="Arial" w:hAnsi="Arial" w:cs="Arial"/>
          <w:color w:val="000000"/>
          <w:sz w:val="24"/>
          <w:szCs w:val="24"/>
        </w:rPr>
        <w:t>n</w:t>
      </w:r>
      <w:r w:rsidR="0043786C">
        <w:rPr>
          <w:rFonts w:ascii="Arial" w:eastAsia="Arial" w:hAnsi="Arial" w:cs="Arial"/>
          <w:color w:val="000000"/>
          <w:sz w:val="24"/>
          <w:szCs w:val="24"/>
        </w:rPr>
        <w:t>g</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lingkup</w:t>
      </w:r>
      <w:proofErr w:type="spellEnd"/>
      <w:r w:rsidR="0043786C">
        <w:rPr>
          <w:rFonts w:ascii="Arial" w:eastAsia="Arial" w:hAnsi="Arial" w:cs="Arial"/>
          <w:color w:val="000000"/>
          <w:sz w:val="24"/>
          <w:szCs w:val="24"/>
        </w:rPr>
        <w:t xml:space="preserve"> tafsir digital. </w:t>
      </w:r>
      <w:proofErr w:type="spellStart"/>
      <w:r w:rsidR="0043786C">
        <w:rPr>
          <w:rFonts w:ascii="Arial" w:eastAsia="Arial" w:hAnsi="Arial" w:cs="Arial"/>
          <w:color w:val="000000"/>
          <w:sz w:val="24"/>
          <w:szCs w:val="24"/>
        </w:rPr>
        <w:t>Dengan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demikian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pemahaman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terhadap</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ilmu</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ma’ani</w:t>
      </w:r>
      <w:proofErr w:type="spellEnd"/>
      <w:r w:rsidR="0043786C">
        <w:rPr>
          <w:rFonts w:ascii="Arial" w:eastAsia="Arial" w:hAnsi="Arial" w:cs="Arial"/>
          <w:color w:val="000000"/>
          <w:sz w:val="24"/>
          <w:szCs w:val="24"/>
        </w:rPr>
        <w:t xml:space="preserve"> san</w:t>
      </w:r>
      <w:r w:rsidR="003A1E35">
        <w:rPr>
          <w:rFonts w:ascii="Arial" w:eastAsia="Arial" w:hAnsi="Arial" w:cs="Arial"/>
          <w:color w:val="000000"/>
          <w:sz w:val="24"/>
          <w:szCs w:val="24"/>
        </w:rPr>
        <w:t>g</w:t>
      </w:r>
      <w:r w:rsidR="0043786C">
        <w:rPr>
          <w:rFonts w:ascii="Arial" w:eastAsia="Arial" w:hAnsi="Arial" w:cs="Arial"/>
          <w:color w:val="000000"/>
          <w:sz w:val="24"/>
          <w:szCs w:val="24"/>
        </w:rPr>
        <w:t xml:space="preserve">at </w:t>
      </w:r>
      <w:proofErr w:type="spellStart"/>
      <w:r w:rsidR="0043786C">
        <w:rPr>
          <w:rFonts w:ascii="Arial" w:eastAsia="Arial" w:hAnsi="Arial" w:cs="Arial"/>
          <w:color w:val="000000"/>
          <w:sz w:val="24"/>
          <w:szCs w:val="24"/>
        </w:rPr>
        <w:t>relevan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sebagai</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instrumen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metodologis</w:t>
      </w:r>
      <w:proofErr w:type="spellEnd"/>
      <w:r w:rsidR="0043786C">
        <w:rPr>
          <w:rFonts w:ascii="Arial" w:eastAsia="Arial" w:hAnsi="Arial" w:cs="Arial"/>
          <w:color w:val="000000"/>
          <w:sz w:val="24"/>
          <w:szCs w:val="24"/>
        </w:rPr>
        <w:t xml:space="preserve"> yang </w:t>
      </w:r>
      <w:proofErr w:type="spellStart"/>
      <w:r w:rsidR="0043786C">
        <w:rPr>
          <w:rFonts w:ascii="Arial" w:eastAsia="Arial" w:hAnsi="Arial" w:cs="Arial"/>
          <w:color w:val="000000"/>
          <w:sz w:val="24"/>
          <w:szCs w:val="24"/>
        </w:rPr>
        <w:t>bertujuan</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untuk</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memperkuat</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validitas</w:t>
      </w:r>
      <w:proofErr w:type="spellEnd"/>
      <w:r w:rsidR="0043786C">
        <w:rPr>
          <w:rFonts w:ascii="Arial" w:eastAsia="Arial" w:hAnsi="Arial" w:cs="Arial"/>
          <w:color w:val="000000"/>
          <w:sz w:val="24"/>
          <w:szCs w:val="24"/>
        </w:rPr>
        <w:t xml:space="preserve"> </w:t>
      </w:r>
      <w:proofErr w:type="spellStart"/>
      <w:r w:rsidR="0043786C">
        <w:rPr>
          <w:rFonts w:ascii="Arial" w:eastAsia="Arial" w:hAnsi="Arial" w:cs="Arial"/>
          <w:color w:val="000000"/>
          <w:sz w:val="24"/>
          <w:szCs w:val="24"/>
        </w:rPr>
        <w:t>penafsiran</w:t>
      </w:r>
      <w:proofErr w:type="spellEnd"/>
      <w:r w:rsidR="0043786C">
        <w:rPr>
          <w:rFonts w:ascii="Arial" w:eastAsia="Arial" w:hAnsi="Arial" w:cs="Arial"/>
          <w:color w:val="000000"/>
          <w:sz w:val="24"/>
          <w:szCs w:val="24"/>
        </w:rPr>
        <w:t xml:space="preserve"> Al-Qur’an di era digital.</w:t>
      </w:r>
    </w:p>
    <w:p w14:paraId="36844D9C" w14:textId="77777777" w:rsidR="00952C0C" w:rsidRDefault="00952C0C">
      <w:pPr>
        <w:spacing w:after="0" w:line="240" w:lineRule="auto"/>
        <w:ind w:left="0" w:right="850" w:hanging="2"/>
        <w:jc w:val="both"/>
        <w:rPr>
          <w:rFonts w:ascii="Arial" w:eastAsia="Arial" w:hAnsi="Arial" w:cs="Arial"/>
          <w:sz w:val="24"/>
          <w:szCs w:val="24"/>
        </w:rPr>
      </w:pPr>
    </w:p>
    <w:p w14:paraId="0CA2358A" w14:textId="6D1100EB" w:rsidR="00952C0C" w:rsidRDefault="007F0C39" w:rsidP="008E78DB">
      <w:pPr>
        <w:spacing w:after="0" w:line="240" w:lineRule="auto"/>
        <w:ind w:left="0" w:right="-1" w:hanging="2"/>
        <w:jc w:val="both"/>
        <w:rPr>
          <w:rFonts w:ascii="Arial" w:eastAsia="Arial" w:hAnsi="Arial" w:cs="Arial"/>
          <w:sz w:val="24"/>
          <w:szCs w:val="24"/>
        </w:rPr>
      </w:pPr>
      <w:r>
        <w:rPr>
          <w:rFonts w:ascii="Arial" w:eastAsia="Arial" w:hAnsi="Arial" w:cs="Arial"/>
          <w:color w:val="000000"/>
          <w:sz w:val="24"/>
          <w:szCs w:val="24"/>
        </w:rPr>
        <w:t> </w:t>
      </w:r>
      <w:r>
        <w:rPr>
          <w:rFonts w:ascii="Arial" w:eastAsia="Arial" w:hAnsi="Arial" w:cs="Arial"/>
          <w:b/>
          <w:bCs/>
          <w:color w:val="000000"/>
          <w:sz w:val="24"/>
          <w:szCs w:val="24"/>
        </w:rPr>
        <w:t xml:space="preserve">Kata </w:t>
      </w:r>
      <w:proofErr w:type="spellStart"/>
      <w:r>
        <w:rPr>
          <w:rFonts w:ascii="Arial" w:eastAsia="Arial" w:hAnsi="Arial" w:cs="Arial"/>
          <w:b/>
          <w:bCs/>
          <w:color w:val="000000"/>
          <w:sz w:val="24"/>
          <w:szCs w:val="24"/>
        </w:rPr>
        <w:t>kunci</w:t>
      </w:r>
      <w:proofErr w:type="spellEnd"/>
      <w:r>
        <w:rPr>
          <w:rFonts w:ascii="Arial" w:eastAsia="Arial" w:hAnsi="Arial" w:cs="Arial"/>
          <w:color w:val="000000"/>
          <w:sz w:val="24"/>
          <w:szCs w:val="24"/>
        </w:rPr>
        <w:t xml:space="preserve">: </w:t>
      </w:r>
      <w:proofErr w:type="spellStart"/>
      <w:r w:rsidR="009D3D4F">
        <w:rPr>
          <w:rFonts w:ascii="Arial" w:eastAsia="Arial" w:hAnsi="Arial" w:cs="Arial"/>
          <w:color w:val="000000"/>
          <w:sz w:val="24"/>
          <w:szCs w:val="24"/>
        </w:rPr>
        <w:t>ilmu</w:t>
      </w:r>
      <w:proofErr w:type="spellEnd"/>
      <w:r w:rsidR="009D3D4F">
        <w:rPr>
          <w:rFonts w:ascii="Arial" w:eastAsia="Arial" w:hAnsi="Arial" w:cs="Arial"/>
          <w:color w:val="000000"/>
          <w:sz w:val="24"/>
          <w:szCs w:val="24"/>
        </w:rPr>
        <w:t xml:space="preserve"> </w:t>
      </w:r>
      <w:proofErr w:type="spellStart"/>
      <w:r w:rsidR="009D3D4F">
        <w:rPr>
          <w:rFonts w:ascii="Arial" w:eastAsia="Arial" w:hAnsi="Arial" w:cs="Arial"/>
          <w:color w:val="000000"/>
          <w:sz w:val="24"/>
          <w:szCs w:val="24"/>
        </w:rPr>
        <w:t>ma’ani</w:t>
      </w:r>
      <w:proofErr w:type="spellEnd"/>
      <w:r w:rsidR="009D3D4F">
        <w:rPr>
          <w:rFonts w:ascii="Arial" w:eastAsia="Arial" w:hAnsi="Arial" w:cs="Arial"/>
          <w:color w:val="000000"/>
          <w:sz w:val="24"/>
          <w:szCs w:val="24"/>
        </w:rPr>
        <w:t xml:space="preserve">, tafsir Al-Qur’an, bias </w:t>
      </w:r>
      <w:proofErr w:type="spellStart"/>
      <w:r w:rsidR="009D3D4F">
        <w:rPr>
          <w:rFonts w:ascii="Arial" w:eastAsia="Arial" w:hAnsi="Arial" w:cs="Arial"/>
          <w:color w:val="000000"/>
          <w:sz w:val="24"/>
          <w:szCs w:val="24"/>
        </w:rPr>
        <w:t>penafsiran</w:t>
      </w:r>
      <w:proofErr w:type="spellEnd"/>
      <w:r w:rsidR="009D3D4F">
        <w:rPr>
          <w:rFonts w:ascii="Arial" w:eastAsia="Arial" w:hAnsi="Arial" w:cs="Arial"/>
          <w:color w:val="000000"/>
          <w:sz w:val="24"/>
          <w:szCs w:val="24"/>
        </w:rPr>
        <w:t xml:space="preserve">, era digital, media </w:t>
      </w:r>
      <w:proofErr w:type="spellStart"/>
      <w:r w:rsidR="009D3D4F">
        <w:rPr>
          <w:rFonts w:ascii="Arial" w:eastAsia="Arial" w:hAnsi="Arial" w:cs="Arial"/>
          <w:color w:val="000000"/>
          <w:sz w:val="24"/>
          <w:szCs w:val="24"/>
        </w:rPr>
        <w:t>sosial</w:t>
      </w:r>
      <w:proofErr w:type="spellEnd"/>
    </w:p>
    <w:p w14:paraId="45EC96C5" w14:textId="77777777" w:rsidR="00952C0C" w:rsidRDefault="00952C0C">
      <w:pPr>
        <w:spacing w:after="0" w:line="240" w:lineRule="auto"/>
        <w:ind w:left="0" w:hanging="2"/>
        <w:rPr>
          <w:rFonts w:ascii="Arial" w:eastAsia="Arial" w:hAnsi="Arial" w:cs="Arial"/>
          <w:sz w:val="24"/>
          <w:szCs w:val="24"/>
        </w:rPr>
      </w:pPr>
    </w:p>
    <w:p w14:paraId="2060E0C8" w14:textId="77777777" w:rsidR="00952C0C" w:rsidRDefault="007F0C39">
      <w:pPr>
        <w:spacing w:after="0" w:line="240" w:lineRule="auto"/>
        <w:ind w:left="0" w:hanging="2"/>
        <w:jc w:val="center"/>
        <w:rPr>
          <w:rFonts w:ascii="Arial" w:eastAsia="Arial" w:hAnsi="Arial" w:cs="Arial"/>
          <w:sz w:val="24"/>
          <w:szCs w:val="24"/>
        </w:rPr>
      </w:pPr>
      <w:r>
        <w:rPr>
          <w:rFonts w:ascii="Arial" w:eastAsia="Arial" w:hAnsi="Arial" w:cs="Arial"/>
          <w:b/>
          <w:bCs/>
          <w:i/>
          <w:iCs/>
          <w:color w:val="000000"/>
          <w:sz w:val="24"/>
          <w:szCs w:val="24"/>
        </w:rPr>
        <w:t>Abstract</w:t>
      </w:r>
    </w:p>
    <w:p w14:paraId="3F9C0AA2" w14:textId="2D1BB319" w:rsidR="00952C0C" w:rsidRDefault="009D3D4F" w:rsidP="00CC0EDB">
      <w:pPr>
        <w:spacing w:after="0" w:line="240" w:lineRule="auto"/>
        <w:ind w:left="0" w:right="-1" w:hanging="2"/>
        <w:jc w:val="both"/>
        <w:rPr>
          <w:rFonts w:ascii="Arial" w:eastAsia="Arial" w:hAnsi="Arial" w:cs="Arial"/>
          <w:sz w:val="24"/>
          <w:szCs w:val="24"/>
        </w:rPr>
      </w:pPr>
      <w:r>
        <w:rPr>
          <w:rFonts w:ascii="Arial" w:eastAsia="Arial" w:hAnsi="Arial" w:cs="Arial"/>
          <w:i/>
          <w:iCs/>
          <w:color w:val="000000"/>
          <w:sz w:val="24"/>
          <w:szCs w:val="24"/>
        </w:rPr>
        <w:t>Development in the digita</w:t>
      </w:r>
      <w:r w:rsidR="003A1E35">
        <w:rPr>
          <w:rFonts w:ascii="Arial" w:eastAsia="Arial" w:hAnsi="Arial" w:cs="Arial"/>
          <w:i/>
          <w:iCs/>
          <w:color w:val="000000"/>
          <w:sz w:val="24"/>
          <w:szCs w:val="24"/>
        </w:rPr>
        <w:t>l</w:t>
      </w:r>
      <w:r>
        <w:rPr>
          <w:rFonts w:ascii="Arial" w:eastAsia="Arial" w:hAnsi="Arial" w:cs="Arial"/>
          <w:i/>
          <w:iCs/>
          <w:color w:val="000000"/>
          <w:sz w:val="24"/>
          <w:szCs w:val="24"/>
        </w:rPr>
        <w:t xml:space="preserve"> era have changed the way people access and understand Qur’anic interpretation. While digital media facilitates the dissemination of </w:t>
      </w:r>
      <w:proofErr w:type="spellStart"/>
      <w:r>
        <w:rPr>
          <w:rFonts w:ascii="Arial" w:eastAsia="Arial" w:hAnsi="Arial" w:cs="Arial"/>
          <w:i/>
          <w:iCs/>
          <w:color w:val="000000"/>
          <w:sz w:val="24"/>
          <w:szCs w:val="24"/>
        </w:rPr>
        <w:t>islamic</w:t>
      </w:r>
      <w:proofErr w:type="spellEnd"/>
      <w:r>
        <w:rPr>
          <w:rFonts w:ascii="Arial" w:eastAsia="Arial" w:hAnsi="Arial" w:cs="Arial"/>
          <w:i/>
          <w:iCs/>
          <w:color w:val="000000"/>
          <w:sz w:val="24"/>
          <w:szCs w:val="24"/>
        </w:rPr>
        <w:t xml:space="preserve"> </w:t>
      </w:r>
      <w:proofErr w:type="spellStart"/>
      <w:r>
        <w:rPr>
          <w:rFonts w:ascii="Arial" w:eastAsia="Arial" w:hAnsi="Arial" w:cs="Arial"/>
          <w:i/>
          <w:iCs/>
          <w:color w:val="000000"/>
          <w:sz w:val="24"/>
          <w:szCs w:val="24"/>
        </w:rPr>
        <w:t>knowladge</w:t>
      </w:r>
      <w:proofErr w:type="spellEnd"/>
      <w:r>
        <w:rPr>
          <w:rFonts w:ascii="Arial" w:eastAsia="Arial" w:hAnsi="Arial" w:cs="Arial"/>
          <w:i/>
          <w:iCs/>
          <w:color w:val="000000"/>
          <w:sz w:val="24"/>
          <w:szCs w:val="24"/>
        </w:rPr>
        <w:t xml:space="preserve">, it also raises the risk of interpretive bias due to incomplete context, simplification of meaning, and the spread of </w:t>
      </w:r>
      <w:proofErr w:type="spellStart"/>
      <w:r>
        <w:rPr>
          <w:rFonts w:ascii="Arial" w:eastAsia="Arial" w:hAnsi="Arial" w:cs="Arial"/>
          <w:i/>
          <w:iCs/>
          <w:color w:val="000000"/>
          <w:sz w:val="24"/>
          <w:szCs w:val="24"/>
        </w:rPr>
        <w:t>inacccurate</w:t>
      </w:r>
      <w:proofErr w:type="spellEnd"/>
      <w:r>
        <w:rPr>
          <w:rFonts w:ascii="Arial" w:eastAsia="Arial" w:hAnsi="Arial" w:cs="Arial"/>
          <w:i/>
          <w:iCs/>
          <w:color w:val="000000"/>
          <w:sz w:val="24"/>
          <w:szCs w:val="24"/>
        </w:rPr>
        <w:t xml:space="preserve"> interpretations. This study aims to answer how the </w:t>
      </w:r>
      <w:proofErr w:type="spellStart"/>
      <w:r>
        <w:rPr>
          <w:rFonts w:ascii="Arial" w:eastAsia="Arial" w:hAnsi="Arial" w:cs="Arial"/>
          <w:i/>
          <w:iCs/>
          <w:color w:val="000000"/>
          <w:sz w:val="24"/>
          <w:szCs w:val="24"/>
        </w:rPr>
        <w:t>ma’ani</w:t>
      </w:r>
      <w:proofErr w:type="spellEnd"/>
      <w:r>
        <w:rPr>
          <w:rFonts w:ascii="Arial" w:eastAsia="Arial" w:hAnsi="Arial" w:cs="Arial"/>
          <w:i/>
          <w:iCs/>
          <w:color w:val="000000"/>
          <w:sz w:val="24"/>
          <w:szCs w:val="24"/>
        </w:rPr>
        <w:t xml:space="preserve"> scien</w:t>
      </w:r>
      <w:r w:rsidR="00DA1DDB">
        <w:rPr>
          <w:rFonts w:ascii="Arial" w:eastAsia="Arial" w:hAnsi="Arial" w:cs="Arial"/>
          <w:i/>
          <w:iCs/>
          <w:color w:val="000000"/>
          <w:sz w:val="24"/>
          <w:szCs w:val="24"/>
        </w:rPr>
        <w:t xml:space="preserve">ce approach can be used to minimize bias in Qur’anic interpretation in the digital era, and why this approach is important in maintaining the accuracy of the Quran’s meaning. This study </w:t>
      </w:r>
      <w:r w:rsidR="003A1E35">
        <w:rPr>
          <w:rFonts w:ascii="Arial" w:eastAsia="Arial" w:hAnsi="Arial" w:cs="Arial"/>
          <w:i/>
          <w:iCs/>
          <w:color w:val="000000"/>
          <w:sz w:val="24"/>
          <w:szCs w:val="24"/>
        </w:rPr>
        <w:t>used a</w:t>
      </w:r>
      <w:r w:rsidR="00DA1DDB">
        <w:rPr>
          <w:rFonts w:ascii="Arial" w:eastAsia="Arial" w:hAnsi="Arial" w:cs="Arial"/>
          <w:i/>
          <w:iCs/>
          <w:color w:val="000000"/>
          <w:sz w:val="24"/>
          <w:szCs w:val="24"/>
        </w:rPr>
        <w:t xml:space="preserve"> qualitative </w:t>
      </w:r>
      <w:r w:rsidR="003A1E35">
        <w:rPr>
          <w:rFonts w:ascii="Arial" w:eastAsia="Arial" w:hAnsi="Arial" w:cs="Arial"/>
          <w:i/>
          <w:iCs/>
          <w:color w:val="000000"/>
          <w:sz w:val="24"/>
          <w:szCs w:val="24"/>
        </w:rPr>
        <w:t>method</w:t>
      </w:r>
      <w:r w:rsidR="00DA1DDB">
        <w:rPr>
          <w:rFonts w:ascii="Arial" w:eastAsia="Arial" w:hAnsi="Arial" w:cs="Arial"/>
          <w:i/>
          <w:iCs/>
          <w:color w:val="000000"/>
          <w:sz w:val="24"/>
          <w:szCs w:val="24"/>
        </w:rPr>
        <w:t xml:space="preserve"> with a library appro</w:t>
      </w:r>
      <w:r w:rsidR="003A1E35">
        <w:rPr>
          <w:rFonts w:ascii="Arial" w:eastAsia="Arial" w:hAnsi="Arial" w:cs="Arial"/>
          <w:i/>
          <w:iCs/>
          <w:color w:val="000000"/>
          <w:sz w:val="24"/>
          <w:szCs w:val="24"/>
        </w:rPr>
        <w:t>a</w:t>
      </w:r>
      <w:r w:rsidR="00DA1DDB">
        <w:rPr>
          <w:rFonts w:ascii="Arial" w:eastAsia="Arial" w:hAnsi="Arial" w:cs="Arial"/>
          <w:i/>
          <w:iCs/>
          <w:color w:val="000000"/>
          <w:sz w:val="24"/>
          <w:szCs w:val="24"/>
        </w:rPr>
        <w:t xml:space="preserve">ch, using data from </w:t>
      </w:r>
      <w:proofErr w:type="spellStart"/>
      <w:r w:rsidR="00DA1DDB">
        <w:rPr>
          <w:rFonts w:ascii="Arial" w:eastAsia="Arial" w:hAnsi="Arial" w:cs="Arial"/>
          <w:i/>
          <w:iCs/>
          <w:color w:val="000000"/>
          <w:sz w:val="24"/>
          <w:szCs w:val="24"/>
        </w:rPr>
        <w:t>ma’aani</w:t>
      </w:r>
      <w:proofErr w:type="spellEnd"/>
      <w:r w:rsidR="00DA1DDB">
        <w:rPr>
          <w:rFonts w:ascii="Arial" w:eastAsia="Arial" w:hAnsi="Arial" w:cs="Arial"/>
          <w:i/>
          <w:iCs/>
          <w:color w:val="000000"/>
          <w:sz w:val="24"/>
          <w:szCs w:val="24"/>
        </w:rPr>
        <w:t xml:space="preserve"> science books, tafsir literature, and scientific articles related to digital interpretation. Data analysis is carried out through reduction, classification, interpretation, and drawing </w:t>
      </w:r>
      <w:r w:rsidR="00DA1DDB">
        <w:rPr>
          <w:rFonts w:ascii="Arial" w:eastAsia="Arial" w:hAnsi="Arial" w:cs="Arial"/>
          <w:i/>
          <w:iCs/>
          <w:color w:val="000000"/>
          <w:sz w:val="24"/>
          <w:szCs w:val="24"/>
        </w:rPr>
        <w:lastRenderedPageBreak/>
        <w:t xml:space="preserve">conclusions. The result show that </w:t>
      </w:r>
      <w:proofErr w:type="spellStart"/>
      <w:r w:rsidR="00DA1DDB">
        <w:rPr>
          <w:rFonts w:ascii="Arial" w:eastAsia="Arial" w:hAnsi="Arial" w:cs="Arial"/>
          <w:i/>
          <w:iCs/>
          <w:color w:val="000000"/>
          <w:sz w:val="24"/>
          <w:szCs w:val="24"/>
        </w:rPr>
        <w:t>ma’ani</w:t>
      </w:r>
      <w:proofErr w:type="spellEnd"/>
      <w:r w:rsidR="00DA1DDB">
        <w:rPr>
          <w:rFonts w:ascii="Arial" w:eastAsia="Arial" w:hAnsi="Arial" w:cs="Arial"/>
          <w:i/>
          <w:iCs/>
          <w:color w:val="000000"/>
          <w:sz w:val="24"/>
          <w:szCs w:val="24"/>
        </w:rPr>
        <w:t xml:space="preserve"> science plays a crucial role in understandi</w:t>
      </w:r>
      <w:r w:rsidR="003A1E35">
        <w:rPr>
          <w:rFonts w:ascii="Arial" w:eastAsia="Arial" w:hAnsi="Arial" w:cs="Arial"/>
          <w:i/>
          <w:iCs/>
          <w:color w:val="000000"/>
          <w:sz w:val="24"/>
          <w:szCs w:val="24"/>
        </w:rPr>
        <w:t>n</w:t>
      </w:r>
      <w:r w:rsidR="00DA1DDB">
        <w:rPr>
          <w:rFonts w:ascii="Arial" w:eastAsia="Arial" w:hAnsi="Arial" w:cs="Arial"/>
          <w:i/>
          <w:iCs/>
          <w:color w:val="000000"/>
          <w:sz w:val="24"/>
          <w:szCs w:val="24"/>
        </w:rPr>
        <w:t>g the structure of kalam, the context of speech, the purpose of communication, and variations in meaning that reduce interpretive</w:t>
      </w:r>
      <w:r w:rsidR="003A1E35">
        <w:rPr>
          <w:rFonts w:ascii="Arial" w:eastAsia="Arial" w:hAnsi="Arial" w:cs="Arial"/>
          <w:i/>
          <w:iCs/>
          <w:color w:val="000000"/>
          <w:sz w:val="24"/>
          <w:szCs w:val="24"/>
        </w:rPr>
        <w:t>. Th</w:t>
      </w:r>
      <w:r w:rsidR="00DA1DDB">
        <w:rPr>
          <w:rFonts w:ascii="Arial" w:eastAsia="Arial" w:hAnsi="Arial" w:cs="Arial"/>
          <w:i/>
          <w:iCs/>
          <w:color w:val="000000"/>
          <w:sz w:val="24"/>
          <w:szCs w:val="24"/>
        </w:rPr>
        <w:t xml:space="preserve">e science of </w:t>
      </w:r>
      <w:proofErr w:type="spellStart"/>
      <w:r w:rsidR="00DA1DDB">
        <w:rPr>
          <w:rFonts w:ascii="Arial" w:eastAsia="Arial" w:hAnsi="Arial" w:cs="Arial"/>
          <w:i/>
          <w:iCs/>
          <w:color w:val="000000"/>
          <w:sz w:val="24"/>
          <w:szCs w:val="24"/>
        </w:rPr>
        <w:t>ma’ani</w:t>
      </w:r>
      <w:proofErr w:type="spellEnd"/>
      <w:r w:rsidR="00DA1DDB">
        <w:rPr>
          <w:rFonts w:ascii="Arial" w:eastAsia="Arial" w:hAnsi="Arial" w:cs="Arial"/>
          <w:i/>
          <w:iCs/>
          <w:color w:val="000000"/>
          <w:sz w:val="24"/>
          <w:szCs w:val="24"/>
        </w:rPr>
        <w:t xml:space="preserve"> is very relevant as a methodolog</w:t>
      </w:r>
      <w:r w:rsidR="003A1E35">
        <w:rPr>
          <w:rFonts w:ascii="Arial" w:eastAsia="Arial" w:hAnsi="Arial" w:cs="Arial"/>
          <w:i/>
          <w:iCs/>
          <w:color w:val="000000"/>
          <w:sz w:val="24"/>
          <w:szCs w:val="24"/>
        </w:rPr>
        <w:t>i</w:t>
      </w:r>
      <w:r w:rsidR="00DA1DDB">
        <w:rPr>
          <w:rFonts w:ascii="Arial" w:eastAsia="Arial" w:hAnsi="Arial" w:cs="Arial"/>
          <w:i/>
          <w:iCs/>
          <w:color w:val="000000"/>
          <w:sz w:val="24"/>
          <w:szCs w:val="24"/>
        </w:rPr>
        <w:t>cal instrument aimed at strengthening the validity of the interpretation of the Qur’an in the digital era.</w:t>
      </w:r>
    </w:p>
    <w:p w14:paraId="6050C89C" w14:textId="77777777" w:rsidR="00952C0C" w:rsidRDefault="00952C0C">
      <w:pPr>
        <w:spacing w:after="0" w:line="240" w:lineRule="auto"/>
        <w:ind w:left="0" w:hanging="2"/>
        <w:rPr>
          <w:rFonts w:ascii="Arial" w:eastAsia="Arial" w:hAnsi="Arial" w:cs="Arial"/>
          <w:sz w:val="24"/>
          <w:szCs w:val="24"/>
        </w:rPr>
      </w:pPr>
    </w:p>
    <w:p w14:paraId="162CE7C2" w14:textId="1894400A" w:rsidR="00952C0C" w:rsidRDefault="007F0C39" w:rsidP="008E78DB">
      <w:pPr>
        <w:spacing w:after="0" w:line="240" w:lineRule="auto"/>
        <w:ind w:left="0" w:right="-1" w:hanging="2"/>
        <w:jc w:val="both"/>
        <w:rPr>
          <w:rFonts w:ascii="Arial" w:eastAsia="Arial" w:hAnsi="Arial" w:cs="Arial"/>
          <w:sz w:val="24"/>
          <w:szCs w:val="24"/>
        </w:rPr>
      </w:pPr>
      <w:r>
        <w:rPr>
          <w:rFonts w:ascii="Arial" w:eastAsia="Arial" w:hAnsi="Arial" w:cs="Arial"/>
          <w:b/>
          <w:bCs/>
          <w:i/>
          <w:iCs/>
          <w:color w:val="000000"/>
          <w:sz w:val="24"/>
          <w:szCs w:val="24"/>
        </w:rPr>
        <w:t xml:space="preserve">Keywords: </w:t>
      </w:r>
      <w:r>
        <w:rPr>
          <w:rFonts w:ascii="Arial" w:eastAsia="Arial" w:hAnsi="Arial" w:cs="Arial"/>
          <w:i/>
          <w:iCs/>
          <w:color w:val="000000"/>
          <w:sz w:val="24"/>
          <w:szCs w:val="24"/>
        </w:rPr>
        <w:t> </w:t>
      </w:r>
      <w:r w:rsidR="00557B32">
        <w:rPr>
          <w:rFonts w:ascii="Arial" w:eastAsia="Arial" w:hAnsi="Arial" w:cs="Arial"/>
          <w:i/>
          <w:iCs/>
          <w:color w:val="000000"/>
          <w:sz w:val="24"/>
          <w:szCs w:val="24"/>
        </w:rPr>
        <w:t xml:space="preserve">Islamic Knowledge, Interpretation </w:t>
      </w:r>
      <w:proofErr w:type="gramStart"/>
      <w:r w:rsidR="00557B32">
        <w:rPr>
          <w:rFonts w:ascii="Arial" w:eastAsia="Arial" w:hAnsi="Arial" w:cs="Arial"/>
          <w:i/>
          <w:iCs/>
          <w:color w:val="000000"/>
          <w:sz w:val="24"/>
          <w:szCs w:val="24"/>
        </w:rPr>
        <w:t>Of</w:t>
      </w:r>
      <w:proofErr w:type="gramEnd"/>
      <w:r w:rsidR="00557B32">
        <w:rPr>
          <w:rFonts w:ascii="Arial" w:eastAsia="Arial" w:hAnsi="Arial" w:cs="Arial"/>
          <w:i/>
          <w:iCs/>
          <w:color w:val="000000"/>
          <w:sz w:val="24"/>
          <w:szCs w:val="24"/>
        </w:rPr>
        <w:t xml:space="preserve"> </w:t>
      </w:r>
      <w:proofErr w:type="gramStart"/>
      <w:r w:rsidR="00557B32">
        <w:rPr>
          <w:rFonts w:ascii="Arial" w:eastAsia="Arial" w:hAnsi="Arial" w:cs="Arial"/>
          <w:i/>
          <w:iCs/>
          <w:color w:val="000000"/>
          <w:sz w:val="24"/>
          <w:szCs w:val="24"/>
        </w:rPr>
        <w:t>The</w:t>
      </w:r>
      <w:proofErr w:type="gramEnd"/>
      <w:r w:rsidR="00557B32">
        <w:rPr>
          <w:rFonts w:ascii="Arial" w:eastAsia="Arial" w:hAnsi="Arial" w:cs="Arial"/>
          <w:i/>
          <w:iCs/>
          <w:color w:val="000000"/>
          <w:sz w:val="24"/>
          <w:szCs w:val="24"/>
        </w:rPr>
        <w:t xml:space="preserve"> </w:t>
      </w:r>
      <w:r w:rsidR="00DA1DDB">
        <w:rPr>
          <w:rFonts w:ascii="Arial" w:eastAsia="Arial" w:hAnsi="Arial" w:cs="Arial"/>
          <w:i/>
          <w:iCs/>
          <w:color w:val="000000"/>
          <w:sz w:val="24"/>
          <w:szCs w:val="24"/>
        </w:rPr>
        <w:t>Qur’an</w:t>
      </w:r>
      <w:r w:rsidR="00557B32">
        <w:rPr>
          <w:rFonts w:ascii="Arial" w:eastAsia="Arial" w:hAnsi="Arial" w:cs="Arial"/>
          <w:i/>
          <w:iCs/>
          <w:color w:val="000000"/>
          <w:sz w:val="24"/>
          <w:szCs w:val="24"/>
        </w:rPr>
        <w:t>, Interpretation Bias, Digital Era, Social Media</w:t>
      </w:r>
    </w:p>
    <w:p w14:paraId="53C3C435" w14:textId="77777777" w:rsidR="00952C0C" w:rsidRDefault="007F0C39">
      <w:pPr>
        <w:spacing w:after="0" w:line="240" w:lineRule="auto"/>
        <w:ind w:left="0" w:hanging="2"/>
        <w:rPr>
          <w:rFonts w:ascii="Arial" w:eastAsia="Arial" w:hAnsi="Arial" w:cs="Arial"/>
          <w:sz w:val="24"/>
          <w:szCs w:val="24"/>
        </w:rPr>
      </w:pPr>
      <w:r>
        <w:rPr>
          <w:rFonts w:ascii="Arial" w:eastAsia="Arial" w:hAnsi="Arial" w:cs="Arial"/>
          <w:sz w:val="24"/>
          <w:szCs w:val="24"/>
        </w:rPr>
        <w:br/>
      </w:r>
    </w:p>
    <w:p w14:paraId="72C3DD19" w14:textId="6443B9E9" w:rsidR="00CC0EDB" w:rsidRPr="00CC0EDB" w:rsidRDefault="00CC0EDB" w:rsidP="00CC0EDB">
      <w:pPr>
        <w:pStyle w:val="ListParagraph"/>
        <w:numPr>
          <w:ilvl w:val="0"/>
          <w:numId w:val="3"/>
        </w:numPr>
        <w:spacing w:after="120" w:line="360" w:lineRule="auto"/>
        <w:ind w:leftChars="0" w:left="284" w:firstLineChars="0"/>
        <w:jc w:val="both"/>
        <w:rPr>
          <w:rFonts w:ascii="Arial" w:eastAsia="Arial" w:hAnsi="Arial" w:cs="Arial"/>
          <w:b/>
          <w:bCs/>
          <w:color w:val="000000"/>
          <w:sz w:val="24"/>
          <w:szCs w:val="24"/>
        </w:rPr>
      </w:pPr>
      <w:r w:rsidRPr="00CC0EDB">
        <w:rPr>
          <w:rFonts w:ascii="Arial" w:eastAsia="Arial" w:hAnsi="Arial" w:cs="Arial"/>
          <w:b/>
          <w:bCs/>
          <w:color w:val="000000"/>
          <w:sz w:val="24"/>
          <w:szCs w:val="24"/>
        </w:rPr>
        <w:t>Introduction</w:t>
      </w:r>
    </w:p>
    <w:p w14:paraId="12DAEE5B" w14:textId="5D2F184B" w:rsidR="00466A51" w:rsidRPr="00CC0EDB" w:rsidRDefault="00CC0EDB" w:rsidP="00CC0EDB">
      <w:pPr>
        <w:spacing w:after="120" w:line="360" w:lineRule="auto"/>
        <w:ind w:left="-2" w:firstLineChars="236" w:firstLine="566"/>
        <w:jc w:val="both"/>
        <w:rPr>
          <w:rFonts w:ascii="Arial" w:eastAsia="Arial" w:hAnsi="Arial" w:cs="Arial"/>
          <w:sz w:val="24"/>
          <w:szCs w:val="24"/>
        </w:rPr>
      </w:pPr>
      <w:r w:rsidRPr="00CC0EDB">
        <w:rPr>
          <w:rFonts w:ascii="Arial" w:eastAsia="Arial" w:hAnsi="Arial" w:cs="Arial"/>
          <w:sz w:val="24"/>
          <w:szCs w:val="24"/>
        </w:rPr>
        <w:t>Developments in the digital age have brought about major changes in people’s lives, including in how they understand Islamic teachings and access interpretations of the Qur’an. Today, a wealth of religious information can be easily accessed through social media, digital apps, websites, and online videos. This convenience has a positive impact, as people can study the Qur’an more extensively and quickly. However, on the other hand, these developments also present new challenges, such as the emergence of biases and misunderstandings in Qur’anic interpretation due to incomplete information, the removal of contextual details from verses, and the dissemination of interpretations that lack adequate scholarly methodology</w:t>
      </w:r>
      <w:r w:rsidR="00466A51">
        <w:rPr>
          <w:rFonts w:ascii="Arial" w:eastAsia="Arial" w:hAnsi="Arial" w:cs="Arial"/>
          <w:sz w:val="24"/>
          <w:szCs w:val="24"/>
        </w:rPr>
        <w:t>.</w:t>
      </w:r>
      <w:r w:rsidR="00466A51">
        <w:rPr>
          <w:rStyle w:val="FootnoteReference"/>
          <w:rFonts w:ascii="Arial" w:eastAsia="Arial" w:hAnsi="Arial" w:cs="Arial"/>
          <w:sz w:val="24"/>
          <w:szCs w:val="24"/>
        </w:rPr>
        <w:footnoteReference w:id="2"/>
      </w:r>
    </w:p>
    <w:p w14:paraId="5F4227BB" w14:textId="2CBD8DEC" w:rsidR="00952C0C" w:rsidRDefault="00CC0EDB" w:rsidP="00CC0EDB">
      <w:pPr>
        <w:spacing w:after="120" w:line="360" w:lineRule="auto"/>
        <w:ind w:left="-2" w:firstLineChars="236" w:firstLine="566"/>
        <w:jc w:val="both"/>
        <w:rPr>
          <w:rFonts w:ascii="Arial" w:eastAsia="Arial" w:hAnsi="Arial" w:cs="Arial"/>
          <w:color w:val="111827"/>
          <w:sz w:val="24"/>
          <w:szCs w:val="24"/>
          <w:highlight w:val="white"/>
        </w:rPr>
      </w:pPr>
      <w:r w:rsidRPr="00CC0EDB">
        <w:rPr>
          <w:rFonts w:ascii="Arial" w:eastAsia="Arial" w:hAnsi="Arial" w:cs="Arial"/>
          <w:color w:val="111827"/>
          <w:sz w:val="24"/>
          <w:szCs w:val="24"/>
        </w:rPr>
        <w:t xml:space="preserve">This phenomenon shows that easy access to information is not always accompanied by a correct understanding. Many interpretations in digital media focus solely on literal translations without considering the linguistic context, the </w:t>
      </w:r>
      <w:proofErr w:type="spellStart"/>
      <w:r w:rsidRPr="00CC0EDB">
        <w:rPr>
          <w:rFonts w:ascii="Arial" w:eastAsia="Arial" w:hAnsi="Arial" w:cs="Arial"/>
          <w:color w:val="111827"/>
          <w:sz w:val="24"/>
          <w:szCs w:val="24"/>
        </w:rPr>
        <w:t>asbabun</w:t>
      </w:r>
      <w:proofErr w:type="spellEnd"/>
      <w:r w:rsidRPr="00CC0EDB">
        <w:rPr>
          <w:rFonts w:ascii="Arial" w:eastAsia="Arial" w:hAnsi="Arial" w:cs="Arial"/>
          <w:color w:val="111827"/>
          <w:sz w:val="24"/>
          <w:szCs w:val="24"/>
        </w:rPr>
        <w:t xml:space="preserve"> </w:t>
      </w:r>
      <w:proofErr w:type="spellStart"/>
      <w:r w:rsidRPr="00CC0EDB">
        <w:rPr>
          <w:rFonts w:ascii="Arial" w:eastAsia="Arial" w:hAnsi="Arial" w:cs="Arial"/>
          <w:color w:val="111827"/>
          <w:sz w:val="24"/>
          <w:szCs w:val="24"/>
        </w:rPr>
        <w:t>nuzul</w:t>
      </w:r>
      <w:proofErr w:type="spellEnd"/>
      <w:r w:rsidRPr="00CC0EDB">
        <w:rPr>
          <w:rFonts w:ascii="Arial" w:eastAsia="Arial" w:hAnsi="Arial" w:cs="Arial"/>
          <w:color w:val="111827"/>
          <w:sz w:val="24"/>
          <w:szCs w:val="24"/>
        </w:rPr>
        <w:t>, or the intended purpose embedded in the structure of the Qur’anic text. Understanding the Qur’an requires a comprehensive approach so that the meaning contained in the verses is not understood only in a piecemeal manner</w:t>
      </w:r>
      <w:r w:rsidR="00943AE9">
        <w:rPr>
          <w:rFonts w:ascii="Arial" w:eastAsia="Arial" w:hAnsi="Arial" w:cs="Arial"/>
          <w:color w:val="111827"/>
          <w:sz w:val="24"/>
          <w:szCs w:val="24"/>
          <w:highlight w:val="white"/>
        </w:rPr>
        <w:t>.</w:t>
      </w:r>
      <w:r w:rsidR="00943AE9">
        <w:rPr>
          <w:rStyle w:val="FootnoteReference"/>
          <w:rFonts w:ascii="Arial" w:eastAsia="Arial" w:hAnsi="Arial" w:cs="Arial"/>
          <w:color w:val="111827"/>
          <w:sz w:val="24"/>
          <w:szCs w:val="24"/>
          <w:highlight w:val="white"/>
        </w:rPr>
        <w:footnoteReference w:id="3"/>
      </w:r>
      <w:r w:rsidR="00D274FD">
        <w:rPr>
          <w:rFonts w:ascii="Arial" w:eastAsia="Arial" w:hAnsi="Arial" w:cs="Arial"/>
          <w:color w:val="111827"/>
          <w:sz w:val="24"/>
          <w:szCs w:val="24"/>
          <w:highlight w:val="white"/>
        </w:rPr>
        <w:t xml:space="preserve"> </w:t>
      </w:r>
      <w:r w:rsidRPr="00CC0EDB">
        <w:rPr>
          <w:rFonts w:ascii="Arial" w:eastAsia="Arial" w:hAnsi="Arial" w:cs="Arial"/>
          <w:color w:val="111827"/>
          <w:sz w:val="24"/>
          <w:szCs w:val="24"/>
        </w:rPr>
        <w:t xml:space="preserve">In this context, digital media often serves as a new arena for the formation of biased interpretations, as anyone </w:t>
      </w:r>
      <w:r w:rsidRPr="00CC0EDB">
        <w:rPr>
          <w:rFonts w:ascii="Arial" w:eastAsia="Arial" w:hAnsi="Arial" w:cs="Arial"/>
          <w:color w:val="111827"/>
          <w:sz w:val="24"/>
          <w:szCs w:val="24"/>
        </w:rPr>
        <w:lastRenderedPageBreak/>
        <w:t>can express their own interpretations without undergoing a thorough scientific review process</w:t>
      </w:r>
      <w:r w:rsidR="00D274FD">
        <w:rPr>
          <w:rFonts w:ascii="Arial" w:eastAsia="Arial" w:hAnsi="Arial" w:cs="Arial"/>
          <w:color w:val="111827"/>
          <w:sz w:val="24"/>
          <w:szCs w:val="24"/>
          <w:highlight w:val="white"/>
        </w:rPr>
        <w:t>.</w:t>
      </w:r>
      <w:r w:rsidR="00D274FD">
        <w:rPr>
          <w:rStyle w:val="FootnoteReference"/>
          <w:rFonts w:ascii="Arial" w:eastAsia="Arial" w:hAnsi="Arial" w:cs="Arial"/>
          <w:color w:val="111827"/>
          <w:sz w:val="24"/>
          <w:szCs w:val="24"/>
          <w:highlight w:val="white"/>
        </w:rPr>
        <w:footnoteReference w:id="4"/>
      </w:r>
    </w:p>
    <w:p w14:paraId="17D63D02" w14:textId="5FADBF2C" w:rsidR="00CC0EDB" w:rsidRDefault="00CC0EDB" w:rsidP="00CC0EDB">
      <w:pPr>
        <w:spacing w:before="240" w:after="240" w:line="360" w:lineRule="auto"/>
        <w:ind w:left="-2" w:firstLineChars="236" w:firstLine="566"/>
        <w:jc w:val="both"/>
        <w:rPr>
          <w:rFonts w:ascii="Arial" w:eastAsia="Arial" w:hAnsi="Arial" w:cs="Arial"/>
          <w:color w:val="111827"/>
          <w:sz w:val="24"/>
          <w:szCs w:val="24"/>
        </w:rPr>
      </w:pPr>
      <w:r w:rsidRPr="00CC0EDB">
        <w:rPr>
          <w:rFonts w:ascii="Arial" w:eastAsia="Arial" w:hAnsi="Arial" w:cs="Arial"/>
          <w:color w:val="111827"/>
          <w:sz w:val="24"/>
          <w:szCs w:val="24"/>
        </w:rPr>
        <w:t xml:space="preserve">In addition, digital transformation has had an impact on the academic study of exegesis. Whereas understanding of the Qur’an was previously largely gained through the guidance of scholars and classical texts, people today rely more heavily on digital sources that do not necessarily possess strong scholarly validity. This results in interpretations of the Qur’an that are susceptible to being influenced by specific interests, oversimplifications of meaning, and even religious hoaxes that use Qur’anic verses as </w:t>
      </w:r>
      <w:r>
        <w:rPr>
          <w:rFonts w:ascii="Arial" w:eastAsia="Arial" w:hAnsi="Arial" w:cs="Arial"/>
          <w:color w:val="111827"/>
          <w:sz w:val="24"/>
          <w:szCs w:val="24"/>
        </w:rPr>
        <w:t>justificatio</w:t>
      </w:r>
      <w:r w:rsidR="0011723B">
        <w:rPr>
          <w:rFonts w:ascii="Arial" w:eastAsia="Arial" w:hAnsi="Arial" w:cs="Arial"/>
          <w:color w:val="111827"/>
          <w:sz w:val="24"/>
          <w:szCs w:val="24"/>
        </w:rPr>
        <w:t>n.</w:t>
      </w:r>
      <w:r w:rsidR="00CC3F18">
        <w:rPr>
          <w:rStyle w:val="FootnoteReference"/>
          <w:rFonts w:ascii="Arial" w:eastAsia="Arial" w:hAnsi="Arial" w:cs="Arial"/>
          <w:color w:val="111827"/>
          <w:sz w:val="24"/>
          <w:szCs w:val="24"/>
          <w:highlight w:val="white"/>
        </w:rPr>
        <w:footnoteReference w:id="5"/>
      </w:r>
      <w:r w:rsidR="00831032">
        <w:rPr>
          <w:rFonts w:ascii="Arial" w:eastAsia="Arial" w:hAnsi="Arial" w:cs="Arial"/>
          <w:color w:val="111827"/>
          <w:sz w:val="24"/>
          <w:szCs w:val="24"/>
          <w:highlight w:val="white"/>
        </w:rPr>
        <w:t xml:space="preserve"> </w:t>
      </w:r>
      <w:r w:rsidRPr="00CC0EDB">
        <w:rPr>
          <w:rFonts w:ascii="Arial" w:eastAsia="Arial" w:hAnsi="Arial" w:cs="Arial"/>
          <w:color w:val="111827"/>
          <w:sz w:val="24"/>
          <w:szCs w:val="24"/>
        </w:rPr>
        <w:t>This shows that strengthening the methodology of interpretation is essential to ensure that our understanding of the Qur'an remains on the right path.</w:t>
      </w:r>
    </w:p>
    <w:p w14:paraId="61B735F6" w14:textId="11F03D37" w:rsidR="00952C0C" w:rsidRDefault="00CC0EDB" w:rsidP="00CC0EDB">
      <w:pPr>
        <w:spacing w:before="240" w:after="240" w:line="360" w:lineRule="auto"/>
        <w:ind w:left="-2" w:firstLineChars="236" w:firstLine="566"/>
        <w:jc w:val="both"/>
        <w:rPr>
          <w:rFonts w:ascii="Arial" w:eastAsia="Arial" w:hAnsi="Arial" w:cs="Arial"/>
          <w:color w:val="111827"/>
          <w:sz w:val="24"/>
          <w:szCs w:val="24"/>
          <w:highlight w:val="white"/>
        </w:rPr>
      </w:pPr>
      <w:r w:rsidRPr="00CC0EDB">
        <w:rPr>
          <w:rFonts w:ascii="Arial" w:eastAsia="Arial" w:hAnsi="Arial" w:cs="Arial"/>
          <w:color w:val="111827"/>
          <w:sz w:val="24"/>
          <w:szCs w:val="24"/>
        </w:rPr>
        <w:t xml:space="preserve">The science of </w:t>
      </w:r>
      <w:proofErr w:type="spellStart"/>
      <w:r w:rsidRPr="00CC0EDB">
        <w:rPr>
          <w:rFonts w:ascii="Arial" w:eastAsia="Arial" w:hAnsi="Arial" w:cs="Arial"/>
          <w:color w:val="111827"/>
          <w:sz w:val="24"/>
          <w:szCs w:val="24"/>
        </w:rPr>
        <w:t>ma’ani</w:t>
      </w:r>
      <w:proofErr w:type="spellEnd"/>
      <w:r w:rsidRPr="00CC0EDB">
        <w:rPr>
          <w:rFonts w:ascii="Arial" w:eastAsia="Arial" w:hAnsi="Arial" w:cs="Arial"/>
          <w:color w:val="111827"/>
          <w:sz w:val="24"/>
          <w:szCs w:val="24"/>
        </w:rPr>
        <w:t xml:space="preserve"> is one of the key approaches to understanding the Qur’an thoroughly and accurately. The science of </w:t>
      </w:r>
      <w:proofErr w:type="spellStart"/>
      <w:r w:rsidRPr="00CC0EDB">
        <w:rPr>
          <w:rFonts w:ascii="Arial" w:eastAsia="Arial" w:hAnsi="Arial" w:cs="Arial"/>
          <w:color w:val="111827"/>
          <w:sz w:val="24"/>
          <w:szCs w:val="24"/>
        </w:rPr>
        <w:t>ma’ani</w:t>
      </w:r>
      <w:proofErr w:type="spellEnd"/>
      <w:r w:rsidRPr="00CC0EDB">
        <w:rPr>
          <w:rFonts w:ascii="Arial" w:eastAsia="Arial" w:hAnsi="Arial" w:cs="Arial"/>
          <w:color w:val="111827"/>
          <w:sz w:val="24"/>
          <w:szCs w:val="24"/>
        </w:rPr>
        <w:t xml:space="preserve"> is a branch of </w:t>
      </w:r>
      <w:proofErr w:type="spellStart"/>
      <w:r w:rsidRPr="00CC0EDB">
        <w:rPr>
          <w:rFonts w:ascii="Arial" w:eastAsia="Arial" w:hAnsi="Arial" w:cs="Arial"/>
          <w:color w:val="111827"/>
          <w:sz w:val="24"/>
          <w:szCs w:val="24"/>
        </w:rPr>
        <w:t>balaghah</w:t>
      </w:r>
      <w:proofErr w:type="spellEnd"/>
      <w:r w:rsidRPr="00CC0EDB">
        <w:rPr>
          <w:rFonts w:ascii="Arial" w:eastAsia="Arial" w:hAnsi="Arial" w:cs="Arial"/>
          <w:color w:val="111827"/>
          <w:sz w:val="24"/>
          <w:szCs w:val="24"/>
        </w:rPr>
        <w:t xml:space="preserve"> that examines the appropriateness of a sentence in relation to its context and the purpose of interpretation. Through the science of </w:t>
      </w:r>
      <w:proofErr w:type="spellStart"/>
      <w:r w:rsidRPr="00CC0EDB">
        <w:rPr>
          <w:rFonts w:ascii="Arial" w:eastAsia="Arial" w:hAnsi="Arial" w:cs="Arial"/>
          <w:color w:val="111827"/>
          <w:sz w:val="24"/>
          <w:szCs w:val="24"/>
        </w:rPr>
        <w:t>ma’ani</w:t>
      </w:r>
      <w:proofErr w:type="spellEnd"/>
      <w:r w:rsidRPr="00CC0EDB">
        <w:rPr>
          <w:rFonts w:ascii="Arial" w:eastAsia="Arial" w:hAnsi="Arial" w:cs="Arial"/>
          <w:color w:val="111827"/>
          <w:sz w:val="24"/>
          <w:szCs w:val="24"/>
        </w:rPr>
        <w:t>, we can discern the meaning of a verse not only from its literal wording but also from its linguistic structure and the circumstances of its revelation (</w:t>
      </w:r>
      <w:proofErr w:type="spellStart"/>
      <w:r w:rsidRPr="00CC0EDB">
        <w:rPr>
          <w:rFonts w:ascii="Arial" w:eastAsia="Arial" w:hAnsi="Arial" w:cs="Arial"/>
          <w:color w:val="111827"/>
          <w:sz w:val="24"/>
          <w:szCs w:val="24"/>
        </w:rPr>
        <w:t>asbabun</w:t>
      </w:r>
      <w:proofErr w:type="spellEnd"/>
      <w:r w:rsidRPr="00CC0EDB">
        <w:rPr>
          <w:rFonts w:ascii="Arial" w:eastAsia="Arial" w:hAnsi="Arial" w:cs="Arial"/>
          <w:color w:val="111827"/>
          <w:sz w:val="24"/>
          <w:szCs w:val="24"/>
        </w:rPr>
        <w:t xml:space="preserve"> </w:t>
      </w:r>
      <w:proofErr w:type="spellStart"/>
      <w:r w:rsidRPr="00CC0EDB">
        <w:rPr>
          <w:rFonts w:ascii="Arial" w:eastAsia="Arial" w:hAnsi="Arial" w:cs="Arial"/>
          <w:color w:val="111827"/>
          <w:sz w:val="24"/>
          <w:szCs w:val="24"/>
        </w:rPr>
        <w:t>nuzul</w:t>
      </w:r>
      <w:proofErr w:type="spellEnd"/>
      <w:r w:rsidRPr="00CC0EDB">
        <w:rPr>
          <w:rFonts w:ascii="Arial" w:eastAsia="Arial" w:hAnsi="Arial" w:cs="Arial"/>
          <w:color w:val="111827"/>
          <w:sz w:val="24"/>
          <w:szCs w:val="24"/>
        </w:rPr>
        <w:t>)</w:t>
      </w:r>
      <w:r w:rsidR="00A13092">
        <w:rPr>
          <w:rFonts w:ascii="Arial" w:eastAsia="Arial" w:hAnsi="Arial" w:cs="Arial"/>
          <w:color w:val="111827"/>
          <w:sz w:val="24"/>
          <w:szCs w:val="24"/>
          <w:highlight w:val="white"/>
        </w:rPr>
        <w:t>.</w:t>
      </w:r>
      <w:r w:rsidR="00A13092">
        <w:rPr>
          <w:rStyle w:val="FootnoteReference"/>
          <w:rFonts w:ascii="Arial" w:eastAsia="Arial" w:hAnsi="Arial" w:cs="Arial"/>
          <w:color w:val="111827"/>
          <w:sz w:val="24"/>
          <w:szCs w:val="24"/>
          <w:highlight w:val="white"/>
        </w:rPr>
        <w:footnoteReference w:id="6"/>
      </w:r>
      <w:r w:rsidR="00701EF8">
        <w:rPr>
          <w:rFonts w:ascii="Arial" w:eastAsia="Arial" w:hAnsi="Arial" w:cs="Arial"/>
          <w:color w:val="111827"/>
          <w:sz w:val="24"/>
          <w:szCs w:val="24"/>
          <w:highlight w:val="white"/>
        </w:rPr>
        <w:t xml:space="preserve"> </w:t>
      </w:r>
      <w:r w:rsidRPr="00CC0EDB">
        <w:rPr>
          <w:rFonts w:ascii="Arial" w:eastAsia="Arial" w:hAnsi="Arial" w:cs="Arial"/>
          <w:color w:val="111827"/>
          <w:sz w:val="24"/>
          <w:szCs w:val="24"/>
        </w:rPr>
        <w:t>Abd al-Qahir al-</w:t>
      </w:r>
      <w:proofErr w:type="spellStart"/>
      <w:r w:rsidRPr="00CC0EDB">
        <w:rPr>
          <w:rFonts w:ascii="Arial" w:eastAsia="Arial" w:hAnsi="Arial" w:cs="Arial"/>
          <w:color w:val="111827"/>
          <w:sz w:val="24"/>
          <w:szCs w:val="24"/>
        </w:rPr>
        <w:t>Jurjani</w:t>
      </w:r>
      <w:proofErr w:type="spellEnd"/>
      <w:r w:rsidRPr="00CC0EDB">
        <w:rPr>
          <w:rFonts w:ascii="Arial" w:eastAsia="Arial" w:hAnsi="Arial" w:cs="Arial"/>
          <w:color w:val="111827"/>
          <w:sz w:val="24"/>
          <w:szCs w:val="24"/>
        </w:rPr>
        <w:t xml:space="preserve"> explains that the precision of meaning in a statement is greatly influenced by linguistic structure and the appropriateness of the context. From this, we have come to understand that the science of </w:t>
      </w:r>
      <w:proofErr w:type="spellStart"/>
      <w:r w:rsidRPr="00CC0EDB">
        <w:rPr>
          <w:rFonts w:ascii="Arial" w:eastAsia="Arial" w:hAnsi="Arial" w:cs="Arial"/>
          <w:color w:val="111827"/>
          <w:sz w:val="24"/>
          <w:szCs w:val="24"/>
        </w:rPr>
        <w:t>ma’ani</w:t>
      </w:r>
      <w:proofErr w:type="spellEnd"/>
      <w:r w:rsidRPr="00CC0EDB">
        <w:rPr>
          <w:rFonts w:ascii="Arial" w:eastAsia="Arial" w:hAnsi="Arial" w:cs="Arial"/>
          <w:color w:val="111827"/>
          <w:sz w:val="24"/>
          <w:szCs w:val="24"/>
        </w:rPr>
        <w:t xml:space="preserve"> plays a very important role in ensuring the precision of the meaning of the verses</w:t>
      </w:r>
      <w:r w:rsidR="00A65843">
        <w:rPr>
          <w:rFonts w:ascii="Arial" w:eastAsia="Arial" w:hAnsi="Arial" w:cs="Arial"/>
          <w:color w:val="111827"/>
          <w:sz w:val="24"/>
          <w:szCs w:val="24"/>
          <w:highlight w:val="white"/>
        </w:rPr>
        <w:t xml:space="preserve">. </w:t>
      </w:r>
    </w:p>
    <w:p w14:paraId="2C08F530" w14:textId="276F7021" w:rsidR="00952C0C" w:rsidRPr="00A65843" w:rsidRDefault="00CC0EDB" w:rsidP="00CC0EDB">
      <w:pPr>
        <w:spacing w:line="360" w:lineRule="auto"/>
        <w:ind w:left="-2" w:firstLineChars="236" w:firstLine="566"/>
        <w:jc w:val="both"/>
        <w:rPr>
          <w:rFonts w:ascii="Arial" w:eastAsia="Arial" w:hAnsi="Arial" w:cs="Arial"/>
          <w:color w:val="111827"/>
          <w:sz w:val="24"/>
          <w:szCs w:val="24"/>
          <w:highlight w:val="white"/>
        </w:rPr>
      </w:pPr>
      <w:r w:rsidRPr="00CC0EDB">
        <w:rPr>
          <w:rFonts w:ascii="Arial" w:eastAsia="Arial" w:hAnsi="Arial" w:cs="Arial"/>
          <w:color w:val="111827"/>
          <w:sz w:val="24"/>
          <w:szCs w:val="24"/>
        </w:rPr>
        <w:lastRenderedPageBreak/>
        <w:t xml:space="preserve">This study focuses on how the </w:t>
      </w:r>
      <w:proofErr w:type="spellStart"/>
      <w:r w:rsidRPr="00CC0EDB">
        <w:rPr>
          <w:rFonts w:ascii="Arial" w:eastAsia="Arial" w:hAnsi="Arial" w:cs="Arial"/>
          <w:color w:val="111827"/>
          <w:sz w:val="24"/>
          <w:szCs w:val="24"/>
        </w:rPr>
        <w:t>ma’ani</w:t>
      </w:r>
      <w:proofErr w:type="spellEnd"/>
      <w:r w:rsidRPr="00CC0EDB">
        <w:rPr>
          <w:rFonts w:ascii="Arial" w:eastAsia="Arial" w:hAnsi="Arial" w:cs="Arial"/>
          <w:color w:val="111827"/>
          <w:sz w:val="24"/>
          <w:szCs w:val="24"/>
        </w:rPr>
        <w:t xml:space="preserve"> approach can be used to minimize interpretive bias in the Qur’an in the digital age and why this approach is important for preserving the integrity of the verses’ meanings. This study employs a qualitative method using a literature review approach. Data were sourced from books on the science of </w:t>
      </w:r>
      <w:proofErr w:type="spellStart"/>
      <w:r w:rsidRPr="00CC0EDB">
        <w:rPr>
          <w:rFonts w:ascii="Arial" w:eastAsia="Arial" w:hAnsi="Arial" w:cs="Arial"/>
          <w:color w:val="111827"/>
          <w:sz w:val="24"/>
          <w:szCs w:val="24"/>
        </w:rPr>
        <w:t>ma’ani</w:t>
      </w:r>
      <w:proofErr w:type="spellEnd"/>
      <w:r w:rsidRPr="00CC0EDB">
        <w:rPr>
          <w:rFonts w:ascii="Arial" w:eastAsia="Arial" w:hAnsi="Arial" w:cs="Arial"/>
          <w:color w:val="111827"/>
          <w:sz w:val="24"/>
          <w:szCs w:val="24"/>
        </w:rPr>
        <w:t>, exegetical literature, and several scientific journal articles related to digital exegesis; the analysis was then conducted through data reduction, classification, interpretation, and drawing conclusions</w:t>
      </w:r>
      <w:r w:rsidR="00A65843">
        <w:rPr>
          <w:rFonts w:ascii="Arial" w:eastAsia="Arial" w:hAnsi="Arial" w:cs="Arial"/>
          <w:color w:val="111827"/>
          <w:sz w:val="24"/>
          <w:szCs w:val="24"/>
          <w:highlight w:val="white"/>
        </w:rPr>
        <w:t>.</w:t>
      </w:r>
    </w:p>
    <w:p w14:paraId="30E557B1" w14:textId="35777983" w:rsidR="00F83F4B" w:rsidRPr="00F83F4B" w:rsidRDefault="00F83F4B" w:rsidP="00F83F4B">
      <w:pPr>
        <w:pStyle w:val="ListParagraph"/>
        <w:numPr>
          <w:ilvl w:val="0"/>
          <w:numId w:val="3"/>
        </w:numPr>
        <w:spacing w:after="120" w:line="360" w:lineRule="auto"/>
        <w:ind w:leftChars="0" w:left="284" w:firstLineChars="0" w:hanging="284"/>
        <w:jc w:val="both"/>
        <w:rPr>
          <w:rFonts w:ascii="Arial" w:eastAsia="Arial" w:hAnsi="Arial" w:cs="Arial"/>
          <w:b/>
          <w:bCs/>
          <w:color w:val="000000"/>
          <w:sz w:val="24"/>
          <w:szCs w:val="24"/>
        </w:rPr>
      </w:pPr>
      <w:r w:rsidRPr="00F83F4B">
        <w:rPr>
          <w:rFonts w:ascii="Arial" w:eastAsia="Arial" w:hAnsi="Arial" w:cs="Arial"/>
          <w:b/>
          <w:bCs/>
          <w:color w:val="000000"/>
          <w:sz w:val="24"/>
          <w:szCs w:val="24"/>
        </w:rPr>
        <w:t>Research Methodology</w:t>
      </w:r>
    </w:p>
    <w:p w14:paraId="341B2F31" w14:textId="77777777" w:rsidR="00F83F4B" w:rsidRPr="00F83F4B" w:rsidRDefault="00F83F4B" w:rsidP="00F83F4B">
      <w:pPr>
        <w:spacing w:after="120" w:line="360" w:lineRule="auto"/>
        <w:ind w:left="-2" w:firstLineChars="236" w:firstLine="566"/>
        <w:jc w:val="both"/>
        <w:rPr>
          <w:rFonts w:ascii="Arial" w:eastAsia="Arial" w:hAnsi="Arial" w:cs="Arial"/>
          <w:color w:val="000000"/>
          <w:sz w:val="24"/>
          <w:szCs w:val="24"/>
        </w:rPr>
      </w:pPr>
      <w:r w:rsidRPr="00F83F4B">
        <w:rPr>
          <w:rFonts w:ascii="Arial" w:eastAsia="Arial" w:hAnsi="Arial" w:cs="Arial"/>
          <w:color w:val="000000"/>
          <w:sz w:val="24"/>
          <w:szCs w:val="24"/>
        </w:rPr>
        <w:t xml:space="preserve">This study employs a qualitative research method, specifically library research. The researcher chose a qualitative method because this study focuses on analyzing meaning, understanding concepts, and examining the phenomenon of bias in the interpretation of the Qur’an in the digital age using the science of </w:t>
      </w:r>
      <w:proofErr w:type="spellStart"/>
      <w:r w:rsidRPr="00F83F4B">
        <w:rPr>
          <w:rFonts w:ascii="Arial" w:eastAsia="Arial" w:hAnsi="Arial" w:cs="Arial"/>
          <w:color w:val="000000"/>
          <w:sz w:val="24"/>
          <w:szCs w:val="24"/>
        </w:rPr>
        <w:t>ma’ani</w:t>
      </w:r>
      <w:proofErr w:type="spellEnd"/>
      <w:r w:rsidRPr="00F83F4B">
        <w:rPr>
          <w:rFonts w:ascii="Arial" w:eastAsia="Arial" w:hAnsi="Arial" w:cs="Arial"/>
          <w:color w:val="000000"/>
          <w:sz w:val="24"/>
          <w:szCs w:val="24"/>
        </w:rPr>
        <w:t xml:space="preserve">. The literature review approach was used to examine data related to the science of </w:t>
      </w:r>
      <w:proofErr w:type="spellStart"/>
      <w:r w:rsidRPr="00F83F4B">
        <w:rPr>
          <w:rFonts w:ascii="Arial" w:eastAsia="Arial" w:hAnsi="Arial" w:cs="Arial"/>
          <w:color w:val="000000"/>
          <w:sz w:val="24"/>
          <w:szCs w:val="24"/>
        </w:rPr>
        <w:t>ma’ani</w:t>
      </w:r>
      <w:proofErr w:type="spellEnd"/>
      <w:r w:rsidRPr="00F83F4B">
        <w:rPr>
          <w:rFonts w:ascii="Arial" w:eastAsia="Arial" w:hAnsi="Arial" w:cs="Arial"/>
          <w:color w:val="000000"/>
          <w:sz w:val="24"/>
          <w:szCs w:val="24"/>
        </w:rPr>
        <w:t>, Qur’anic exegesis, and the development of exegesis in the digital age.</w:t>
      </w:r>
    </w:p>
    <w:p w14:paraId="3B48DBCA" w14:textId="10EE7292" w:rsidR="00F83F4B" w:rsidRDefault="00F83F4B" w:rsidP="00F83F4B">
      <w:pPr>
        <w:spacing w:after="120" w:line="360" w:lineRule="auto"/>
        <w:ind w:left="-2" w:firstLineChars="236" w:firstLine="566"/>
        <w:jc w:val="both"/>
        <w:rPr>
          <w:rFonts w:ascii="Arial" w:eastAsia="Arial" w:hAnsi="Arial" w:cs="Arial"/>
          <w:color w:val="000000"/>
          <w:sz w:val="24"/>
          <w:szCs w:val="24"/>
        </w:rPr>
      </w:pPr>
      <w:r w:rsidRPr="00F83F4B">
        <w:rPr>
          <w:rFonts w:ascii="Arial" w:eastAsia="Arial" w:hAnsi="Arial" w:cs="Arial"/>
          <w:color w:val="000000"/>
          <w:sz w:val="24"/>
          <w:szCs w:val="24"/>
        </w:rPr>
        <w:t xml:space="preserve">This study consists of data obtained from books discussing the science of </w:t>
      </w:r>
      <w:proofErr w:type="spellStart"/>
      <w:r w:rsidRPr="00F83F4B">
        <w:rPr>
          <w:rFonts w:ascii="Arial" w:eastAsia="Arial" w:hAnsi="Arial" w:cs="Arial"/>
          <w:color w:val="000000"/>
          <w:sz w:val="24"/>
          <w:szCs w:val="24"/>
        </w:rPr>
        <w:t>ma’ani</w:t>
      </w:r>
      <w:proofErr w:type="spellEnd"/>
      <w:r w:rsidRPr="00F83F4B">
        <w:rPr>
          <w:rFonts w:ascii="Arial" w:eastAsia="Arial" w:hAnsi="Arial" w:cs="Arial"/>
          <w:color w:val="000000"/>
          <w:sz w:val="24"/>
          <w:szCs w:val="24"/>
        </w:rPr>
        <w:t xml:space="preserve"> and </w:t>
      </w:r>
      <w:proofErr w:type="spellStart"/>
      <w:r w:rsidRPr="00F83F4B">
        <w:rPr>
          <w:rFonts w:ascii="Arial" w:eastAsia="Arial" w:hAnsi="Arial" w:cs="Arial"/>
          <w:color w:val="000000"/>
          <w:sz w:val="24"/>
          <w:szCs w:val="24"/>
        </w:rPr>
        <w:t>balaghah</w:t>
      </w:r>
      <w:proofErr w:type="spellEnd"/>
      <w:r w:rsidRPr="00F83F4B">
        <w:rPr>
          <w:rFonts w:ascii="Arial" w:eastAsia="Arial" w:hAnsi="Arial" w:cs="Arial"/>
          <w:color w:val="000000"/>
          <w:sz w:val="24"/>
          <w:szCs w:val="24"/>
        </w:rPr>
        <w:t xml:space="preserve">, such as </w:t>
      </w:r>
      <w:proofErr w:type="spellStart"/>
      <w:r w:rsidRPr="00F83F4B">
        <w:rPr>
          <w:rFonts w:ascii="Arial" w:eastAsia="Arial" w:hAnsi="Arial" w:cs="Arial"/>
          <w:color w:val="000000"/>
          <w:sz w:val="24"/>
          <w:szCs w:val="24"/>
        </w:rPr>
        <w:t>Dala’il</w:t>
      </w:r>
      <w:proofErr w:type="spellEnd"/>
      <w:r w:rsidRPr="00F83F4B">
        <w:rPr>
          <w:rFonts w:ascii="Arial" w:eastAsia="Arial" w:hAnsi="Arial" w:cs="Arial"/>
          <w:color w:val="000000"/>
          <w:sz w:val="24"/>
          <w:szCs w:val="24"/>
        </w:rPr>
        <w:t xml:space="preserve"> al-</w:t>
      </w:r>
      <w:proofErr w:type="spellStart"/>
      <w:r w:rsidRPr="00F83F4B">
        <w:rPr>
          <w:rFonts w:ascii="Arial" w:eastAsia="Arial" w:hAnsi="Arial" w:cs="Arial"/>
          <w:color w:val="000000"/>
          <w:sz w:val="24"/>
          <w:szCs w:val="24"/>
        </w:rPr>
        <w:t>I’jaz</w:t>
      </w:r>
      <w:proofErr w:type="spellEnd"/>
      <w:r w:rsidRPr="00F83F4B">
        <w:rPr>
          <w:rFonts w:ascii="Arial" w:eastAsia="Arial" w:hAnsi="Arial" w:cs="Arial"/>
          <w:color w:val="000000"/>
          <w:sz w:val="24"/>
          <w:szCs w:val="24"/>
        </w:rPr>
        <w:t xml:space="preserve"> by Abd al-Qahir al-</w:t>
      </w:r>
      <w:proofErr w:type="spellStart"/>
      <w:r w:rsidRPr="00F83F4B">
        <w:rPr>
          <w:rFonts w:ascii="Arial" w:eastAsia="Arial" w:hAnsi="Arial" w:cs="Arial"/>
          <w:color w:val="000000"/>
          <w:sz w:val="24"/>
          <w:szCs w:val="24"/>
        </w:rPr>
        <w:t>Jurjani</w:t>
      </w:r>
      <w:proofErr w:type="spellEnd"/>
      <w:r w:rsidRPr="00F83F4B">
        <w:rPr>
          <w:rFonts w:ascii="Arial" w:eastAsia="Arial" w:hAnsi="Arial" w:cs="Arial"/>
          <w:color w:val="000000"/>
          <w:sz w:val="24"/>
          <w:szCs w:val="24"/>
        </w:rPr>
        <w:t xml:space="preserve"> and Jawahir al-</w:t>
      </w:r>
      <w:proofErr w:type="spellStart"/>
      <w:r w:rsidRPr="00F83F4B">
        <w:rPr>
          <w:rFonts w:ascii="Arial" w:eastAsia="Arial" w:hAnsi="Arial" w:cs="Arial"/>
          <w:color w:val="000000"/>
          <w:sz w:val="24"/>
          <w:szCs w:val="24"/>
        </w:rPr>
        <w:t>Balaghah</w:t>
      </w:r>
      <w:proofErr w:type="spellEnd"/>
      <w:r w:rsidRPr="00F83F4B">
        <w:rPr>
          <w:rFonts w:ascii="Arial" w:eastAsia="Arial" w:hAnsi="Arial" w:cs="Arial"/>
          <w:color w:val="000000"/>
          <w:sz w:val="24"/>
          <w:szCs w:val="24"/>
        </w:rPr>
        <w:t xml:space="preserve"> by Ahmad al-</w:t>
      </w:r>
      <w:proofErr w:type="spellStart"/>
      <w:r w:rsidRPr="00F83F4B">
        <w:rPr>
          <w:rFonts w:ascii="Arial" w:eastAsia="Arial" w:hAnsi="Arial" w:cs="Arial"/>
          <w:color w:val="000000"/>
          <w:sz w:val="24"/>
          <w:szCs w:val="24"/>
        </w:rPr>
        <w:t>Hasyimi</w:t>
      </w:r>
      <w:proofErr w:type="spellEnd"/>
      <w:r w:rsidRPr="00F83F4B">
        <w:rPr>
          <w:rFonts w:ascii="Arial" w:eastAsia="Arial" w:hAnsi="Arial" w:cs="Arial"/>
          <w:color w:val="000000"/>
          <w:sz w:val="24"/>
          <w:szCs w:val="24"/>
        </w:rPr>
        <w:t>. Data was also obtained from several books, scholarly journals, academic articles, and previous studies related to digital exegesis, religious literacy, and the issue of bias in Qur’anic interpretation in the modern era.</w:t>
      </w:r>
    </w:p>
    <w:p w14:paraId="2C8F5951" w14:textId="77777777" w:rsidR="00F83F4B" w:rsidRPr="00F83F4B" w:rsidRDefault="00F83F4B" w:rsidP="00F83F4B">
      <w:pPr>
        <w:spacing w:after="120" w:line="360" w:lineRule="auto"/>
        <w:ind w:left="-2" w:firstLineChars="236" w:firstLine="566"/>
        <w:jc w:val="both"/>
        <w:rPr>
          <w:rFonts w:ascii="Arial" w:eastAsia="Arial" w:hAnsi="Arial" w:cs="Arial"/>
          <w:color w:val="000000"/>
          <w:sz w:val="24"/>
          <w:szCs w:val="24"/>
        </w:rPr>
      </w:pPr>
      <w:r w:rsidRPr="00F83F4B">
        <w:rPr>
          <w:rFonts w:ascii="Arial" w:eastAsia="Arial" w:hAnsi="Arial" w:cs="Arial"/>
          <w:color w:val="000000"/>
          <w:sz w:val="24"/>
          <w:szCs w:val="24"/>
        </w:rPr>
        <w:t xml:space="preserve">Sources were selected carefully, taking into account the relevance of the topic, scientific validity, and connection to the research. This technique was carried out through a literature review by reading, examining, and recording various important pieces of information related to the research subject. At this stage, the researcher collected data on the concept of </w:t>
      </w:r>
      <w:proofErr w:type="spellStart"/>
      <w:r w:rsidRPr="00F83F4B">
        <w:rPr>
          <w:rFonts w:ascii="Arial" w:eastAsia="Arial" w:hAnsi="Arial" w:cs="Arial"/>
          <w:color w:val="000000"/>
          <w:sz w:val="24"/>
          <w:szCs w:val="24"/>
        </w:rPr>
        <w:lastRenderedPageBreak/>
        <w:t>ma’ani</w:t>
      </w:r>
      <w:proofErr w:type="spellEnd"/>
      <w:r w:rsidRPr="00F83F4B">
        <w:rPr>
          <w:rFonts w:ascii="Arial" w:eastAsia="Arial" w:hAnsi="Arial" w:cs="Arial"/>
          <w:color w:val="000000"/>
          <w:sz w:val="24"/>
          <w:szCs w:val="24"/>
        </w:rPr>
        <w:t>, forms of interpretive bias in the digital age, and linguistic approaches to preserving the accuracy of the Qur’an’s meaning.</w:t>
      </w:r>
    </w:p>
    <w:p w14:paraId="6542939B" w14:textId="31B2C5D9" w:rsidR="00952C0C" w:rsidRPr="004363B3" w:rsidRDefault="00F83F4B" w:rsidP="00F83F4B">
      <w:pPr>
        <w:spacing w:after="120" w:line="360" w:lineRule="auto"/>
        <w:ind w:left="-2" w:firstLineChars="236" w:firstLine="566"/>
        <w:jc w:val="both"/>
        <w:rPr>
          <w:rFonts w:ascii="Arial" w:eastAsia="Arial" w:hAnsi="Arial" w:cs="Arial"/>
          <w:color w:val="000000"/>
          <w:sz w:val="24"/>
          <w:szCs w:val="24"/>
        </w:rPr>
      </w:pPr>
      <w:r w:rsidRPr="00F83F4B">
        <w:rPr>
          <w:rFonts w:ascii="Arial" w:eastAsia="Arial" w:hAnsi="Arial" w:cs="Arial"/>
          <w:color w:val="000000"/>
          <w:sz w:val="24"/>
          <w:szCs w:val="24"/>
        </w:rPr>
        <w:t xml:space="preserve">All data were then systematically organized to facilitate the analysis process. The data analysis technique is carried out in several stages. First </w:t>
      </w:r>
      <w:proofErr w:type="gramStart"/>
      <w:r w:rsidRPr="00F83F4B">
        <w:rPr>
          <w:rFonts w:ascii="Arial" w:eastAsia="Arial" w:hAnsi="Arial" w:cs="Arial"/>
          <w:color w:val="000000"/>
          <w:sz w:val="24"/>
          <w:szCs w:val="24"/>
        </w:rPr>
        <w:t>is</w:t>
      </w:r>
      <w:proofErr w:type="gramEnd"/>
      <w:r w:rsidRPr="00F83F4B">
        <w:rPr>
          <w:rFonts w:ascii="Arial" w:eastAsia="Arial" w:hAnsi="Arial" w:cs="Arial"/>
          <w:color w:val="000000"/>
          <w:sz w:val="24"/>
          <w:szCs w:val="24"/>
        </w:rPr>
        <w:t xml:space="preserve"> the selection and simplification of data relevant to the research. Second is the classification of data by grouping it based on discussion themes, such as the factors causing digital bias and the forms of applying the science of </w:t>
      </w:r>
      <w:proofErr w:type="spellStart"/>
      <w:r w:rsidRPr="00F83F4B">
        <w:rPr>
          <w:rFonts w:ascii="Arial" w:eastAsia="Arial" w:hAnsi="Arial" w:cs="Arial"/>
          <w:color w:val="000000"/>
          <w:sz w:val="24"/>
          <w:szCs w:val="24"/>
        </w:rPr>
        <w:t>ma’ani</w:t>
      </w:r>
      <w:proofErr w:type="spellEnd"/>
      <w:r w:rsidRPr="00F83F4B">
        <w:rPr>
          <w:rFonts w:ascii="Arial" w:eastAsia="Arial" w:hAnsi="Arial" w:cs="Arial"/>
          <w:color w:val="000000"/>
          <w:sz w:val="24"/>
          <w:szCs w:val="24"/>
        </w:rPr>
        <w:t xml:space="preserve"> in understanding Qur’anic verses. Third is the in-depth examination and understanding of the relationships between data to uncover meanings relevant to the research problem</w:t>
      </w:r>
      <w:r w:rsidR="00E96788">
        <w:rPr>
          <w:rFonts w:ascii="Arial" w:eastAsia="Arial" w:hAnsi="Arial" w:cs="Arial"/>
          <w:color w:val="000000"/>
          <w:sz w:val="24"/>
          <w:szCs w:val="24"/>
        </w:rPr>
        <w:t>.</w:t>
      </w:r>
      <w:r>
        <w:rPr>
          <w:rFonts w:ascii="Arial" w:eastAsia="Arial" w:hAnsi="Arial" w:cs="Arial"/>
          <w:color w:val="000000"/>
          <w:sz w:val="24"/>
          <w:szCs w:val="24"/>
        </w:rPr>
        <w:t xml:space="preserve"> </w:t>
      </w:r>
      <w:r w:rsidRPr="00F83F4B">
        <w:rPr>
          <w:rFonts w:ascii="Arial" w:eastAsia="Arial" w:hAnsi="Arial" w:cs="Arial"/>
          <w:color w:val="000000"/>
          <w:sz w:val="24"/>
          <w:szCs w:val="24"/>
        </w:rPr>
        <w:t xml:space="preserve">Finally, conclusions are drawn based on the results of the analysis. Through this method, the researcher hopes to shed light on the importance of the </w:t>
      </w:r>
      <w:proofErr w:type="spellStart"/>
      <w:r w:rsidRPr="00F83F4B">
        <w:rPr>
          <w:rFonts w:ascii="Arial" w:eastAsia="Arial" w:hAnsi="Arial" w:cs="Arial"/>
          <w:color w:val="000000"/>
          <w:sz w:val="24"/>
          <w:szCs w:val="24"/>
        </w:rPr>
        <w:t>ma’ani</w:t>
      </w:r>
      <w:proofErr w:type="spellEnd"/>
      <w:r w:rsidRPr="00F83F4B">
        <w:rPr>
          <w:rFonts w:ascii="Arial" w:eastAsia="Arial" w:hAnsi="Arial" w:cs="Arial"/>
          <w:color w:val="000000"/>
          <w:sz w:val="24"/>
          <w:szCs w:val="24"/>
        </w:rPr>
        <w:t xml:space="preserve"> approach in minimizing interpretive bias in the Qur’an in the digital age. This study aims to demonstrate an understanding of the linguistic structure, the historical context, and the intended meaning of the Qur’an</w:t>
      </w:r>
      <w:r>
        <w:rPr>
          <w:rFonts w:ascii="Arial" w:eastAsia="Arial" w:hAnsi="Arial" w:cs="Arial"/>
          <w:color w:val="000000"/>
          <w:sz w:val="24"/>
          <w:szCs w:val="24"/>
        </w:rPr>
        <w:t xml:space="preserve"> </w:t>
      </w:r>
      <w:r w:rsidRPr="00F83F4B">
        <w:rPr>
          <w:rFonts w:ascii="Arial" w:eastAsia="Arial" w:hAnsi="Arial" w:cs="Arial"/>
          <w:color w:val="000000"/>
          <w:sz w:val="24"/>
          <w:szCs w:val="24"/>
        </w:rPr>
        <w:t>all of which are essential to ensure that interpretation does not focus solely on literal meaning</w:t>
      </w:r>
      <w:r w:rsidR="004363B3">
        <w:rPr>
          <w:rFonts w:ascii="Arial" w:eastAsia="Arial" w:hAnsi="Arial" w:cs="Arial"/>
          <w:color w:val="000000"/>
          <w:sz w:val="24"/>
          <w:szCs w:val="24"/>
        </w:rPr>
        <w:t>.</w:t>
      </w:r>
    </w:p>
    <w:p w14:paraId="36AA2EA4" w14:textId="1F1AA1CD" w:rsidR="00F83F4B" w:rsidRPr="00F83F4B" w:rsidRDefault="00F83F4B" w:rsidP="00F83F4B">
      <w:pPr>
        <w:pStyle w:val="ListParagraph"/>
        <w:numPr>
          <w:ilvl w:val="0"/>
          <w:numId w:val="3"/>
        </w:numPr>
        <w:spacing w:after="120" w:line="360" w:lineRule="auto"/>
        <w:ind w:leftChars="0" w:left="284" w:firstLineChars="0" w:hanging="284"/>
        <w:jc w:val="both"/>
        <w:rPr>
          <w:rFonts w:ascii="Arial" w:eastAsia="Arial" w:hAnsi="Arial" w:cs="Arial"/>
          <w:b/>
          <w:bCs/>
          <w:color w:val="000000"/>
          <w:sz w:val="24"/>
          <w:szCs w:val="24"/>
        </w:rPr>
      </w:pPr>
      <w:r w:rsidRPr="00F83F4B">
        <w:rPr>
          <w:rFonts w:ascii="Arial" w:eastAsia="Arial" w:hAnsi="Arial" w:cs="Arial"/>
          <w:b/>
          <w:bCs/>
          <w:color w:val="000000"/>
          <w:sz w:val="24"/>
          <w:szCs w:val="24"/>
        </w:rPr>
        <w:t>Results and Discussion</w:t>
      </w:r>
    </w:p>
    <w:p w14:paraId="2E025AC0" w14:textId="300ECB7A" w:rsidR="008E78DB" w:rsidRPr="008E78DB" w:rsidRDefault="008E78DB" w:rsidP="008E78DB">
      <w:pPr>
        <w:pStyle w:val="ListParagraph"/>
        <w:numPr>
          <w:ilvl w:val="0"/>
          <w:numId w:val="5"/>
        </w:numPr>
        <w:spacing w:after="120" w:line="360" w:lineRule="auto"/>
        <w:ind w:leftChars="0" w:firstLineChars="0"/>
        <w:jc w:val="both"/>
        <w:rPr>
          <w:rFonts w:ascii="Arial" w:eastAsia="Arial" w:hAnsi="Arial" w:cs="Arial"/>
          <w:color w:val="000000"/>
          <w:sz w:val="24"/>
          <w:szCs w:val="24"/>
        </w:rPr>
      </w:pPr>
      <w:r w:rsidRPr="008E78DB">
        <w:rPr>
          <w:rFonts w:ascii="Arial" w:eastAsia="Arial" w:hAnsi="Arial" w:cs="Arial"/>
          <w:color w:val="000000"/>
          <w:sz w:val="24"/>
          <w:szCs w:val="24"/>
        </w:rPr>
        <w:t>The Dynamics of Qur’anic Exegesis in the Digital Age</w:t>
      </w:r>
    </w:p>
    <w:p w14:paraId="6E1139B4" w14:textId="178EA8F1" w:rsidR="00252483" w:rsidRDefault="008E78DB" w:rsidP="008E78DB">
      <w:pPr>
        <w:spacing w:after="120" w:line="360" w:lineRule="auto"/>
        <w:ind w:leftChars="0" w:firstLineChars="0" w:firstLine="567"/>
        <w:jc w:val="both"/>
        <w:rPr>
          <w:rFonts w:ascii="Arial" w:eastAsia="Arial" w:hAnsi="Arial" w:cs="Arial"/>
          <w:color w:val="000000"/>
          <w:sz w:val="24"/>
          <w:szCs w:val="24"/>
        </w:rPr>
      </w:pPr>
      <w:r w:rsidRPr="008E78DB">
        <w:rPr>
          <w:rFonts w:ascii="Arial" w:eastAsia="Arial" w:hAnsi="Arial" w:cs="Arial"/>
          <w:color w:val="000000"/>
          <w:sz w:val="24"/>
          <w:szCs w:val="24"/>
        </w:rPr>
        <w:t>Advances in digital technology have influenced people’s mindsets particularly those of Muslims in how they acquire knowledge about the interpretation of the Qur’an. Previously, the study of exegesis was largely conducted through scholarly gatherings, classical texts, and direct guidance from a teacher; however, today people can access a wide range of exegetical knowledge simply through social media, short videos, digital apps, Zoom, and various websites. This shift has had a positive impact by making Islamic knowledge readily accessible</w:t>
      </w:r>
      <w:r w:rsidR="00383ED3">
        <w:rPr>
          <w:rFonts w:ascii="Arial" w:eastAsia="Arial" w:hAnsi="Arial" w:cs="Arial"/>
          <w:color w:val="000000"/>
          <w:sz w:val="24"/>
          <w:szCs w:val="24"/>
        </w:rPr>
        <w:t>.</w:t>
      </w:r>
      <w:r w:rsidR="005B20C2">
        <w:rPr>
          <w:rStyle w:val="FootnoteReference"/>
          <w:rFonts w:ascii="Arial" w:eastAsia="Arial" w:hAnsi="Arial" w:cs="Arial"/>
          <w:color w:val="000000"/>
          <w:sz w:val="24"/>
          <w:szCs w:val="24"/>
        </w:rPr>
        <w:footnoteReference w:id="7"/>
      </w:r>
      <w:r w:rsidR="00383ED3">
        <w:rPr>
          <w:rFonts w:ascii="Arial" w:eastAsia="Arial" w:hAnsi="Arial" w:cs="Arial"/>
          <w:color w:val="000000"/>
          <w:sz w:val="24"/>
          <w:szCs w:val="24"/>
        </w:rPr>
        <w:t xml:space="preserve"> </w:t>
      </w:r>
      <w:r w:rsidRPr="008E78DB">
        <w:rPr>
          <w:rFonts w:ascii="Arial" w:eastAsia="Arial" w:hAnsi="Arial" w:cs="Arial"/>
          <w:color w:val="000000"/>
          <w:sz w:val="24"/>
          <w:szCs w:val="24"/>
        </w:rPr>
        <w:t xml:space="preserve">However, on the other hand, digital transformation has also given rise to new problems in the form of the </w:t>
      </w:r>
      <w:r w:rsidRPr="008E78DB">
        <w:rPr>
          <w:rFonts w:ascii="Arial" w:eastAsia="Arial" w:hAnsi="Arial" w:cs="Arial"/>
          <w:color w:val="000000"/>
          <w:sz w:val="24"/>
          <w:szCs w:val="24"/>
        </w:rPr>
        <w:lastRenderedPageBreak/>
        <w:t xml:space="preserve">spread of interpretations that do not always have a strong methodological foundation. This can be seen in the proliferation of religious content that presents brief interpretations of Qur’anic verses without explaining the context of </w:t>
      </w:r>
      <w:proofErr w:type="spellStart"/>
      <w:r w:rsidRPr="008E78DB">
        <w:rPr>
          <w:rFonts w:ascii="Arial" w:eastAsia="Arial" w:hAnsi="Arial" w:cs="Arial"/>
          <w:color w:val="000000"/>
          <w:sz w:val="24"/>
          <w:szCs w:val="24"/>
        </w:rPr>
        <w:t>asbabun</w:t>
      </w:r>
      <w:proofErr w:type="spellEnd"/>
      <w:r w:rsidRPr="008E78DB">
        <w:rPr>
          <w:rFonts w:ascii="Arial" w:eastAsia="Arial" w:hAnsi="Arial" w:cs="Arial"/>
          <w:color w:val="000000"/>
          <w:sz w:val="24"/>
          <w:szCs w:val="24"/>
        </w:rPr>
        <w:t xml:space="preserve"> </w:t>
      </w:r>
      <w:proofErr w:type="spellStart"/>
      <w:r w:rsidRPr="008E78DB">
        <w:rPr>
          <w:rFonts w:ascii="Arial" w:eastAsia="Arial" w:hAnsi="Arial" w:cs="Arial"/>
          <w:color w:val="000000"/>
          <w:sz w:val="24"/>
          <w:szCs w:val="24"/>
        </w:rPr>
        <w:t>nuzul</w:t>
      </w:r>
      <w:proofErr w:type="spellEnd"/>
      <w:r w:rsidRPr="008E78DB">
        <w:rPr>
          <w:rFonts w:ascii="Arial" w:eastAsia="Arial" w:hAnsi="Arial" w:cs="Arial"/>
          <w:color w:val="000000"/>
          <w:sz w:val="24"/>
          <w:szCs w:val="24"/>
        </w:rPr>
        <w:t xml:space="preserve"> or other linguistic approaches. There have been several instances where verses from the Qur’an have been taken out of context solely to reinforce the opinions of certain individuals or groups, thereby creating bias. This demonstrates that technological convenience does not always result in a quality of understanding that aligns with the true meaning of the Qur’an</w:t>
      </w:r>
      <w:r w:rsidR="00252483">
        <w:rPr>
          <w:rFonts w:ascii="Arial" w:eastAsia="Arial" w:hAnsi="Arial" w:cs="Arial"/>
          <w:color w:val="000000"/>
          <w:sz w:val="24"/>
          <w:szCs w:val="24"/>
        </w:rPr>
        <w:t>.</w:t>
      </w:r>
      <w:r w:rsidR="009D1BEB">
        <w:rPr>
          <w:rStyle w:val="FootnoteReference"/>
          <w:rFonts w:ascii="Arial" w:eastAsia="Arial" w:hAnsi="Arial" w:cs="Arial"/>
          <w:color w:val="000000"/>
          <w:sz w:val="24"/>
          <w:szCs w:val="24"/>
        </w:rPr>
        <w:footnoteReference w:id="8"/>
      </w:r>
      <w:r w:rsidR="00252483">
        <w:rPr>
          <w:rFonts w:ascii="Arial" w:eastAsia="Arial" w:hAnsi="Arial" w:cs="Arial"/>
          <w:color w:val="000000"/>
          <w:sz w:val="24"/>
          <w:szCs w:val="24"/>
        </w:rPr>
        <w:t xml:space="preserve"> </w:t>
      </w:r>
      <w:r w:rsidRPr="008E78DB">
        <w:rPr>
          <w:rFonts w:ascii="Arial" w:eastAsia="Arial" w:hAnsi="Arial" w:cs="Arial"/>
          <w:color w:val="000000"/>
          <w:sz w:val="24"/>
          <w:szCs w:val="24"/>
        </w:rPr>
        <w:t>One example we often see on social media is the use of QS. Al-Isra’ Verse 32</w:t>
      </w:r>
      <w:r w:rsidR="00252483">
        <w:rPr>
          <w:rFonts w:ascii="Arial" w:eastAsia="Arial" w:hAnsi="Arial" w:cs="Arial"/>
          <w:color w:val="000000"/>
          <w:sz w:val="24"/>
          <w:szCs w:val="24"/>
        </w:rPr>
        <w:t>:</w:t>
      </w:r>
    </w:p>
    <w:p w14:paraId="0886C360" w14:textId="3501E496" w:rsidR="00595D51" w:rsidRPr="00595D51" w:rsidRDefault="00252483" w:rsidP="008A3C72">
      <w:pPr>
        <w:spacing w:line="360" w:lineRule="auto"/>
        <w:ind w:leftChars="0" w:left="0" w:firstLineChars="0" w:firstLine="0"/>
        <w:jc w:val="right"/>
        <w:rPr>
          <w:rFonts w:ascii="Arial" w:hAnsi="Arial" w:cs="Arial"/>
          <w:sz w:val="24"/>
          <w:szCs w:val="24"/>
          <w:rtl/>
        </w:rPr>
      </w:pPr>
      <w:r w:rsidRPr="00252483">
        <w:rPr>
          <w:rFonts w:cs="KFGQPC Uthmanic Script HAFS" w:hint="cs"/>
          <w:sz w:val="24"/>
          <w:szCs w:val="24"/>
          <w:rtl/>
        </w:rPr>
        <w:t xml:space="preserve">وَلَا تَقۡرَبُواْ ٱلزِّنَىٰٓۖ </w:t>
      </w:r>
      <w:r w:rsidRPr="00252483">
        <w:rPr>
          <w:rFonts w:hint="cs"/>
          <w:sz w:val="24"/>
          <w:szCs w:val="24"/>
          <w:rtl/>
        </w:rPr>
        <w:t>.....</w:t>
      </w:r>
      <w:r>
        <w:rPr>
          <w:rFonts w:cs="KFGQPC Uthmanic Script HAFS" w:hint="cs"/>
          <w:sz w:val="28"/>
          <w:szCs w:val="28"/>
          <w:rtl/>
        </w:rPr>
        <w:t>٣٢</w:t>
      </w:r>
    </w:p>
    <w:p w14:paraId="24AB1680" w14:textId="2DEA8C6E" w:rsidR="00595D51" w:rsidRDefault="00595D51" w:rsidP="008A3C72">
      <w:pPr>
        <w:spacing w:before="240" w:line="360" w:lineRule="auto"/>
        <w:ind w:leftChars="0" w:left="0" w:firstLineChars="0" w:firstLine="0"/>
        <w:rPr>
          <w:rFonts w:ascii="Arial" w:hAnsi="Arial" w:cs="Arial"/>
          <w:sz w:val="24"/>
          <w:szCs w:val="24"/>
          <w:rtl/>
        </w:rPr>
      </w:pPr>
      <w:r w:rsidRPr="00595D51">
        <w:rPr>
          <w:rFonts w:ascii="Arial" w:hAnsi="Arial" w:cs="Arial"/>
          <w:sz w:val="24"/>
          <w:szCs w:val="24"/>
          <w:rtl/>
        </w:rPr>
        <w:t>"</w:t>
      </w:r>
      <w:r w:rsidR="008E78DB" w:rsidRPr="008E78DB">
        <w:t xml:space="preserve"> </w:t>
      </w:r>
      <w:r w:rsidR="008E78DB" w:rsidRPr="008E78DB">
        <w:rPr>
          <w:rFonts w:ascii="Arial" w:hAnsi="Arial" w:cs="Arial"/>
          <w:sz w:val="24"/>
          <w:szCs w:val="24"/>
        </w:rPr>
        <w:t>And do not even approach</w:t>
      </w:r>
      <w:r w:rsidR="003A1E35">
        <w:rPr>
          <w:rFonts w:ascii="Arial" w:hAnsi="Arial" w:cs="Arial"/>
          <w:sz w:val="24"/>
          <w:szCs w:val="24"/>
        </w:rPr>
        <w:t xml:space="preserve"> adultery</w:t>
      </w:r>
      <w:r w:rsidR="008E78DB" w:rsidRPr="008E78DB">
        <w:rPr>
          <w:rFonts w:ascii="Arial" w:hAnsi="Arial" w:cs="Arial"/>
          <w:sz w:val="24"/>
          <w:szCs w:val="24"/>
          <w:rtl/>
        </w:rPr>
        <w:t xml:space="preserve"> </w:t>
      </w:r>
      <w:r w:rsidR="008A3C72">
        <w:rPr>
          <w:rFonts w:ascii="Arial" w:hAnsi="Arial" w:cs="Arial" w:hint="cs"/>
          <w:sz w:val="24"/>
          <w:szCs w:val="24"/>
          <w:rtl/>
        </w:rPr>
        <w:t>"</w:t>
      </w:r>
      <w:r w:rsidRPr="00595D51">
        <w:rPr>
          <w:rFonts w:ascii="Arial" w:hAnsi="Arial" w:cs="Arial"/>
          <w:sz w:val="24"/>
          <w:szCs w:val="24"/>
          <w:rtl/>
        </w:rPr>
        <w:t xml:space="preserve"> </w:t>
      </w:r>
    </w:p>
    <w:p w14:paraId="61C3118F" w14:textId="0AE38907" w:rsidR="00CE40E4" w:rsidRDefault="008E78DB" w:rsidP="00CE40E4">
      <w:pPr>
        <w:spacing w:before="240" w:after="0" w:line="360" w:lineRule="auto"/>
        <w:ind w:leftChars="0" w:left="0" w:firstLineChars="0" w:firstLine="0"/>
        <w:jc w:val="both"/>
        <w:rPr>
          <w:rFonts w:ascii="Arial" w:hAnsi="Arial" w:cs="Arial"/>
          <w:sz w:val="24"/>
          <w:szCs w:val="24"/>
        </w:rPr>
      </w:pPr>
      <w:r w:rsidRPr="008E78DB">
        <w:rPr>
          <w:rFonts w:ascii="Arial" w:hAnsi="Arial" w:cs="Arial"/>
          <w:sz w:val="24"/>
          <w:szCs w:val="24"/>
        </w:rPr>
        <w:t xml:space="preserve">This verse is often understood merely as a prohibition against committing adultery directly. In fact, exegetes have explained that the term “approaching” refers to a prohibition indicating that anything leading to adultery is something that must be avoided. If this verse is understood literally without context, its meaning and moral message are </w:t>
      </w:r>
      <w:r>
        <w:rPr>
          <w:rFonts w:ascii="Arial" w:hAnsi="Arial" w:cs="Arial"/>
          <w:sz w:val="24"/>
          <w:szCs w:val="24"/>
        </w:rPr>
        <w:t xml:space="preserve">lost. </w:t>
      </w:r>
      <w:r w:rsidRPr="008E78DB">
        <w:rPr>
          <w:rFonts w:ascii="Arial" w:hAnsi="Arial" w:cs="Arial"/>
          <w:sz w:val="24"/>
          <w:szCs w:val="24"/>
        </w:rPr>
        <w:t>Another phenomenon, such as the circulation of an excerpt from Surah Al-Baqarah, Verse 191</w:t>
      </w:r>
      <w:r>
        <w:rPr>
          <w:rFonts w:ascii="Arial" w:hAnsi="Arial" w:cs="Arial"/>
          <w:sz w:val="24"/>
          <w:szCs w:val="24"/>
        </w:rPr>
        <w:t>:</w:t>
      </w:r>
    </w:p>
    <w:p w14:paraId="502CBC1A" w14:textId="4B3EC246" w:rsidR="001C3BE2" w:rsidRDefault="001C3BE2" w:rsidP="001C3BE2">
      <w:pPr>
        <w:bidi/>
        <w:spacing w:before="240" w:after="0" w:line="360" w:lineRule="auto"/>
        <w:ind w:leftChars="0" w:left="0" w:firstLineChars="0" w:firstLine="0"/>
        <w:jc w:val="both"/>
        <w:rPr>
          <w:rFonts w:cs="KFGQPC Uthmanic Script HAFS"/>
          <w:sz w:val="28"/>
          <w:szCs w:val="28"/>
          <w:rtl/>
        </w:rPr>
      </w:pPr>
      <w:r>
        <w:rPr>
          <w:rFonts w:cs="KFGQPC Uthmanic Script HAFS" w:hint="cs"/>
          <w:sz w:val="28"/>
          <w:szCs w:val="28"/>
          <w:rtl/>
        </w:rPr>
        <w:t xml:space="preserve">وَٱقۡتُلُوهُمۡ حَيۡثُ ثَقِفۡتُمُوهُمۡ وَأَخۡرِجُوهُم مِّنۡ حَيۡثُ أَخۡرَجُوكُمۡۚ </w:t>
      </w:r>
      <w:r>
        <w:rPr>
          <w:rFonts w:hint="cs"/>
          <w:sz w:val="28"/>
          <w:szCs w:val="28"/>
          <w:rtl/>
        </w:rPr>
        <w:t>.....</w:t>
      </w:r>
      <w:r>
        <w:rPr>
          <w:rFonts w:cs="KFGQPC Uthmanic Script HAFS" w:hint="cs"/>
          <w:sz w:val="28"/>
          <w:szCs w:val="28"/>
          <w:rtl/>
        </w:rPr>
        <w:t xml:space="preserve">  ١٩١</w:t>
      </w:r>
    </w:p>
    <w:p w14:paraId="2898DB59" w14:textId="532D4240" w:rsidR="001C3BE2" w:rsidRDefault="001C3BE2" w:rsidP="001C3BE2">
      <w:pPr>
        <w:spacing w:before="240" w:after="0" w:line="360" w:lineRule="auto"/>
        <w:ind w:leftChars="0" w:left="0" w:firstLineChars="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A1E35">
        <w:rPr>
          <w:rFonts w:ascii="Arial" w:hAnsi="Arial" w:cs="Arial"/>
          <w:sz w:val="24"/>
          <w:szCs w:val="24"/>
        </w:rPr>
        <w:t>Kill them wherever you come upon them and drive them out of the places from which they have driven you out.”</w:t>
      </w:r>
    </w:p>
    <w:p w14:paraId="1E3DC649" w14:textId="1551647B" w:rsidR="001C3BE2" w:rsidRPr="003E6C77" w:rsidRDefault="008E78DB" w:rsidP="008E78DB">
      <w:pPr>
        <w:spacing w:before="240" w:after="0" w:line="360" w:lineRule="auto"/>
        <w:ind w:leftChars="0" w:left="0" w:firstLineChars="0" w:firstLine="567"/>
        <w:jc w:val="both"/>
        <w:rPr>
          <w:rFonts w:ascii="Arial" w:hAnsi="Arial" w:cs="Arial"/>
          <w:sz w:val="24"/>
          <w:szCs w:val="24"/>
        </w:rPr>
      </w:pPr>
      <w:r w:rsidRPr="008E78DB">
        <w:rPr>
          <w:rFonts w:ascii="Arial" w:hAnsi="Arial" w:cs="Arial"/>
          <w:sz w:val="24"/>
          <w:szCs w:val="24"/>
        </w:rPr>
        <w:lastRenderedPageBreak/>
        <w:t>On social media, we often come across excerpts from this verse that are associated with violence. In fact, the full meaning of the verse is closely tied to the context of warfare and acts of self-defense against polytheists who had previously oppressed Muslims</w:t>
      </w:r>
      <w:r w:rsidR="00DE4FC3" w:rsidRPr="003E6C77">
        <w:rPr>
          <w:rFonts w:ascii="Arial" w:hAnsi="Arial" w:cs="Arial"/>
          <w:sz w:val="24"/>
          <w:szCs w:val="24"/>
        </w:rPr>
        <w:t>.</w:t>
      </w:r>
      <w:r w:rsidR="00DE4FC3" w:rsidRPr="003E6C77">
        <w:rPr>
          <w:rStyle w:val="FootnoteReference"/>
          <w:rFonts w:ascii="Arial" w:hAnsi="Arial" w:cs="Arial"/>
          <w:sz w:val="24"/>
          <w:szCs w:val="24"/>
        </w:rPr>
        <w:footnoteReference w:id="9"/>
      </w:r>
      <w:r w:rsidR="00DE4FC3" w:rsidRPr="003E6C77">
        <w:rPr>
          <w:rFonts w:ascii="Arial" w:hAnsi="Arial" w:cs="Arial"/>
          <w:sz w:val="24"/>
          <w:szCs w:val="24"/>
        </w:rPr>
        <w:t xml:space="preserve"> </w:t>
      </w:r>
      <w:r w:rsidRPr="008E78DB">
        <w:rPr>
          <w:rFonts w:ascii="Arial" w:hAnsi="Arial" w:cs="Arial"/>
          <w:sz w:val="24"/>
          <w:szCs w:val="24"/>
        </w:rPr>
        <w:t>Truncating verses like this can be one of the interpretive biases that frequently arise in digital spaces</w:t>
      </w:r>
      <w:r w:rsidR="00DE4FC3" w:rsidRPr="003E6C77">
        <w:rPr>
          <w:rFonts w:ascii="Arial" w:hAnsi="Arial" w:cs="Arial"/>
          <w:sz w:val="24"/>
          <w:szCs w:val="24"/>
        </w:rPr>
        <w:t>.</w:t>
      </w:r>
    </w:p>
    <w:p w14:paraId="4CA6D06C" w14:textId="231C16EB" w:rsidR="00DE4FC3" w:rsidRDefault="008E78DB" w:rsidP="008E78DB">
      <w:pPr>
        <w:spacing w:before="240" w:after="0" w:line="360" w:lineRule="auto"/>
        <w:ind w:leftChars="0" w:left="0" w:firstLineChars="0" w:firstLine="567"/>
        <w:jc w:val="both"/>
        <w:rPr>
          <w:rFonts w:ascii="Times New Roman" w:hAnsi="Times New Roman" w:cs="Times New Roman"/>
          <w:sz w:val="24"/>
          <w:szCs w:val="24"/>
        </w:rPr>
      </w:pPr>
      <w:r w:rsidRPr="008E78DB">
        <w:rPr>
          <w:rFonts w:ascii="Arial" w:hAnsi="Arial" w:cs="Arial"/>
          <w:sz w:val="24"/>
          <w:szCs w:val="24"/>
        </w:rPr>
        <w:t xml:space="preserve">This study found that the main problem with digital exegesis lies not in the technology itself, but in a lack of methodological understanding of the Qur’an. Many Muslims rely solely on literal translations without understanding the linguistic structure of Arabic, which carries profound meanings in the Qur’an. Therefore, the </w:t>
      </w:r>
      <w:proofErr w:type="spellStart"/>
      <w:r w:rsidRPr="008E78DB">
        <w:rPr>
          <w:rFonts w:ascii="Arial" w:hAnsi="Arial" w:cs="Arial"/>
          <w:sz w:val="24"/>
          <w:szCs w:val="24"/>
        </w:rPr>
        <w:t>ma’ani</w:t>
      </w:r>
      <w:proofErr w:type="spellEnd"/>
      <w:r w:rsidRPr="008E78DB">
        <w:rPr>
          <w:rFonts w:ascii="Arial" w:hAnsi="Arial" w:cs="Arial"/>
          <w:sz w:val="24"/>
          <w:szCs w:val="24"/>
        </w:rPr>
        <w:t xml:space="preserve"> approach is crucial as a tool for ensuring an accurate understanding of the Qur’anic verses</w:t>
      </w:r>
      <w:r w:rsidR="003E6C77">
        <w:rPr>
          <w:rFonts w:ascii="Times New Roman" w:hAnsi="Times New Roman" w:cs="Times New Roman"/>
          <w:sz w:val="24"/>
          <w:szCs w:val="24"/>
        </w:rPr>
        <w:t>.</w:t>
      </w:r>
    </w:p>
    <w:p w14:paraId="727BE37A" w14:textId="1B231B44" w:rsidR="008E78DB" w:rsidRPr="008E78DB" w:rsidRDefault="008E78DB" w:rsidP="008E78DB">
      <w:pPr>
        <w:pStyle w:val="ListParagraph"/>
        <w:numPr>
          <w:ilvl w:val="0"/>
          <w:numId w:val="5"/>
        </w:numPr>
        <w:spacing w:before="240" w:after="0" w:line="360" w:lineRule="auto"/>
        <w:ind w:leftChars="0" w:left="709" w:firstLineChars="0"/>
        <w:jc w:val="both"/>
        <w:rPr>
          <w:rFonts w:ascii="Arial" w:hAnsi="Arial" w:cs="Arial"/>
          <w:sz w:val="24"/>
          <w:szCs w:val="24"/>
        </w:rPr>
      </w:pPr>
      <w:r w:rsidRPr="008E78DB">
        <w:rPr>
          <w:rFonts w:ascii="Arial" w:hAnsi="Arial" w:cs="Arial"/>
          <w:sz w:val="24"/>
          <w:szCs w:val="24"/>
        </w:rPr>
        <w:t xml:space="preserve">The Role of </w:t>
      </w:r>
      <w:proofErr w:type="spellStart"/>
      <w:r w:rsidRPr="008E78DB">
        <w:rPr>
          <w:rFonts w:ascii="Arial" w:hAnsi="Arial" w:cs="Arial"/>
          <w:sz w:val="24"/>
          <w:szCs w:val="24"/>
        </w:rPr>
        <w:t>Ma’ani</w:t>
      </w:r>
      <w:proofErr w:type="spellEnd"/>
      <w:r w:rsidRPr="008E78DB">
        <w:rPr>
          <w:rFonts w:ascii="Arial" w:hAnsi="Arial" w:cs="Arial"/>
          <w:sz w:val="24"/>
          <w:szCs w:val="24"/>
        </w:rPr>
        <w:t xml:space="preserve"> in Understanding the Structure and Context of Verses</w:t>
      </w:r>
    </w:p>
    <w:p w14:paraId="1DC9B5B0" w14:textId="23A3195E" w:rsidR="00F73497" w:rsidRDefault="008E78DB" w:rsidP="008E78DB">
      <w:pPr>
        <w:spacing w:before="240" w:after="0" w:line="360" w:lineRule="auto"/>
        <w:ind w:leftChars="0" w:left="0" w:firstLineChars="0" w:firstLine="567"/>
        <w:jc w:val="both"/>
        <w:rPr>
          <w:rFonts w:ascii="Arial" w:hAnsi="Arial" w:cs="Arial"/>
          <w:sz w:val="24"/>
          <w:szCs w:val="24"/>
        </w:rPr>
      </w:pPr>
      <w:r w:rsidRPr="008E78DB">
        <w:rPr>
          <w:rFonts w:ascii="Arial" w:hAnsi="Arial" w:cs="Arial"/>
          <w:sz w:val="24"/>
          <w:szCs w:val="24"/>
        </w:rPr>
        <w:t xml:space="preserve">The science of </w:t>
      </w:r>
      <w:proofErr w:type="spellStart"/>
      <w:r w:rsidRPr="008E78DB">
        <w:rPr>
          <w:rFonts w:ascii="Arial" w:hAnsi="Arial" w:cs="Arial"/>
          <w:sz w:val="24"/>
          <w:szCs w:val="24"/>
        </w:rPr>
        <w:t>ma’ani</w:t>
      </w:r>
      <w:proofErr w:type="spellEnd"/>
      <w:r w:rsidRPr="008E78DB">
        <w:rPr>
          <w:rFonts w:ascii="Arial" w:hAnsi="Arial" w:cs="Arial"/>
          <w:sz w:val="24"/>
          <w:szCs w:val="24"/>
        </w:rPr>
        <w:t xml:space="preserve"> is a branch of </w:t>
      </w:r>
      <w:proofErr w:type="spellStart"/>
      <w:r w:rsidRPr="008E78DB">
        <w:rPr>
          <w:rFonts w:ascii="Arial" w:hAnsi="Arial" w:cs="Arial"/>
          <w:sz w:val="24"/>
          <w:szCs w:val="24"/>
        </w:rPr>
        <w:t>balaghah</w:t>
      </w:r>
      <w:proofErr w:type="spellEnd"/>
      <w:r w:rsidRPr="008E78DB">
        <w:rPr>
          <w:rFonts w:ascii="Arial" w:hAnsi="Arial" w:cs="Arial"/>
          <w:sz w:val="24"/>
          <w:szCs w:val="24"/>
        </w:rPr>
        <w:t xml:space="preserve"> that examines the appropriateness of sentence structure in relation to the purpose of communication. In the study of tafsir, this science serves to understand the meaning of a verse not only from the literal meaning of the words, but also from the context in which the verse is conveyed</w:t>
      </w:r>
      <w:r>
        <w:rPr>
          <w:rFonts w:ascii="Arial" w:hAnsi="Arial" w:cs="Arial"/>
          <w:sz w:val="24"/>
          <w:szCs w:val="24"/>
        </w:rPr>
        <w:t>.</w:t>
      </w:r>
      <w:r w:rsidR="00B9310E">
        <w:rPr>
          <w:rStyle w:val="FootnoteReference"/>
          <w:rFonts w:ascii="Arial" w:hAnsi="Arial" w:cs="Arial"/>
          <w:sz w:val="24"/>
          <w:szCs w:val="24"/>
        </w:rPr>
        <w:footnoteReference w:id="10"/>
      </w:r>
      <w:r w:rsidR="00397F79">
        <w:rPr>
          <w:rFonts w:ascii="Arial" w:hAnsi="Arial" w:cs="Arial"/>
          <w:sz w:val="24"/>
          <w:szCs w:val="24"/>
        </w:rPr>
        <w:t xml:space="preserve"> </w:t>
      </w:r>
      <w:r w:rsidRPr="008E78DB">
        <w:rPr>
          <w:rFonts w:ascii="Arial" w:hAnsi="Arial" w:cs="Arial"/>
          <w:sz w:val="24"/>
          <w:szCs w:val="24"/>
        </w:rPr>
        <w:t xml:space="preserve">Research findings indicate that the </w:t>
      </w:r>
      <w:proofErr w:type="spellStart"/>
      <w:r w:rsidRPr="008E78DB">
        <w:rPr>
          <w:rFonts w:ascii="Arial" w:hAnsi="Arial" w:cs="Arial"/>
          <w:sz w:val="24"/>
          <w:szCs w:val="24"/>
        </w:rPr>
        <w:t>ma’ani</w:t>
      </w:r>
      <w:proofErr w:type="spellEnd"/>
      <w:r w:rsidRPr="008E78DB">
        <w:rPr>
          <w:rFonts w:ascii="Arial" w:hAnsi="Arial" w:cs="Arial"/>
          <w:sz w:val="24"/>
          <w:szCs w:val="24"/>
        </w:rPr>
        <w:t xml:space="preserve"> approach is highly relevant in minimizing interpretive bias in the digital age, as it helps readers understand both the text and the context of the verses being interpreted. A key concept in </w:t>
      </w:r>
      <w:proofErr w:type="spellStart"/>
      <w:r w:rsidRPr="008E78DB">
        <w:rPr>
          <w:rFonts w:ascii="Arial" w:hAnsi="Arial" w:cs="Arial"/>
          <w:sz w:val="24"/>
          <w:szCs w:val="24"/>
        </w:rPr>
        <w:t>ma’ani</w:t>
      </w:r>
      <w:proofErr w:type="spellEnd"/>
      <w:r w:rsidRPr="008E78DB">
        <w:rPr>
          <w:rFonts w:ascii="Arial" w:hAnsi="Arial" w:cs="Arial"/>
          <w:sz w:val="24"/>
          <w:szCs w:val="24"/>
        </w:rPr>
        <w:t xml:space="preserve"> is kalam </w:t>
      </w:r>
      <w:proofErr w:type="spellStart"/>
      <w:r w:rsidRPr="008E78DB">
        <w:rPr>
          <w:rFonts w:ascii="Arial" w:hAnsi="Arial" w:cs="Arial"/>
          <w:sz w:val="24"/>
          <w:szCs w:val="24"/>
        </w:rPr>
        <w:t>insya</w:t>
      </w:r>
      <w:proofErr w:type="spellEnd"/>
      <w:r w:rsidRPr="008E78DB">
        <w:rPr>
          <w:rFonts w:ascii="Arial" w:hAnsi="Arial" w:cs="Arial"/>
          <w:sz w:val="24"/>
          <w:szCs w:val="24"/>
        </w:rPr>
        <w:t xml:space="preserve">’. Not all </w:t>
      </w:r>
      <w:proofErr w:type="spellStart"/>
      <w:r w:rsidRPr="008E78DB">
        <w:rPr>
          <w:rFonts w:ascii="Arial" w:hAnsi="Arial" w:cs="Arial"/>
          <w:sz w:val="24"/>
          <w:szCs w:val="24"/>
        </w:rPr>
        <w:t>fi’il</w:t>
      </w:r>
      <w:proofErr w:type="spellEnd"/>
      <w:r w:rsidRPr="008E78DB">
        <w:rPr>
          <w:rFonts w:ascii="Arial" w:hAnsi="Arial" w:cs="Arial"/>
          <w:sz w:val="24"/>
          <w:szCs w:val="24"/>
        </w:rPr>
        <w:t xml:space="preserve"> </w:t>
      </w:r>
      <w:proofErr w:type="spellStart"/>
      <w:r w:rsidRPr="008E78DB">
        <w:rPr>
          <w:rFonts w:ascii="Arial" w:hAnsi="Arial" w:cs="Arial"/>
          <w:sz w:val="24"/>
          <w:szCs w:val="24"/>
        </w:rPr>
        <w:t>amr</w:t>
      </w:r>
      <w:proofErr w:type="spellEnd"/>
      <w:r w:rsidRPr="008E78DB">
        <w:rPr>
          <w:rFonts w:ascii="Arial" w:hAnsi="Arial" w:cs="Arial"/>
          <w:sz w:val="24"/>
          <w:szCs w:val="24"/>
        </w:rPr>
        <w:t xml:space="preserve"> in the Qur’an take the form of a command. Sometimes they are presented in the form of a statement (khabar) that conveys a command. An example of this is the obligation to fast, as found in Surah Al-Baqarah, verse 183</w:t>
      </w:r>
      <w:r w:rsidR="003D6B97">
        <w:rPr>
          <w:rFonts w:ascii="Arial" w:hAnsi="Arial" w:cs="Arial"/>
          <w:sz w:val="24"/>
          <w:szCs w:val="24"/>
        </w:rPr>
        <w:t>:</w:t>
      </w:r>
      <w:r w:rsidR="00B9310E">
        <w:rPr>
          <w:rFonts w:ascii="Arial" w:hAnsi="Arial" w:cs="Arial"/>
          <w:sz w:val="24"/>
          <w:szCs w:val="24"/>
        </w:rPr>
        <w:t xml:space="preserve"> </w:t>
      </w:r>
    </w:p>
    <w:p w14:paraId="7EF84FCA" w14:textId="784A94A7" w:rsidR="00B9310E" w:rsidRPr="003A1E35" w:rsidRDefault="00B9310E" w:rsidP="003D6B97">
      <w:pPr>
        <w:spacing w:before="240" w:after="0" w:line="360" w:lineRule="auto"/>
        <w:ind w:leftChars="0" w:left="0" w:firstLineChars="0" w:firstLine="0"/>
        <w:jc w:val="right"/>
        <w:rPr>
          <w:rFonts w:ascii="Arial" w:hAnsi="Arial" w:cs="Arial"/>
          <w:sz w:val="24"/>
          <w:szCs w:val="24"/>
        </w:rPr>
      </w:pPr>
      <w:proofErr w:type="spellStart"/>
      <w:r w:rsidRPr="003A1E35">
        <w:rPr>
          <w:sz w:val="24"/>
          <w:szCs w:val="24"/>
        </w:rPr>
        <w:lastRenderedPageBreak/>
        <w:t>يٰٓاَيُّهَا</w:t>
      </w:r>
      <w:proofErr w:type="spellEnd"/>
      <w:r w:rsidRPr="003A1E35">
        <w:rPr>
          <w:sz w:val="24"/>
          <w:szCs w:val="24"/>
        </w:rPr>
        <w:t xml:space="preserve"> </w:t>
      </w:r>
      <w:proofErr w:type="spellStart"/>
      <w:r w:rsidRPr="003A1E35">
        <w:rPr>
          <w:sz w:val="24"/>
          <w:szCs w:val="24"/>
        </w:rPr>
        <w:t>الَّذِيْنَ</w:t>
      </w:r>
      <w:proofErr w:type="spellEnd"/>
      <w:r w:rsidRPr="003A1E35">
        <w:rPr>
          <w:sz w:val="24"/>
          <w:szCs w:val="24"/>
        </w:rPr>
        <w:t xml:space="preserve"> </w:t>
      </w:r>
      <w:proofErr w:type="spellStart"/>
      <w:r w:rsidRPr="003A1E35">
        <w:rPr>
          <w:sz w:val="24"/>
          <w:szCs w:val="24"/>
        </w:rPr>
        <w:t>اٰمَنُوْا</w:t>
      </w:r>
      <w:proofErr w:type="spellEnd"/>
      <w:r w:rsidRPr="003A1E35">
        <w:rPr>
          <w:sz w:val="24"/>
          <w:szCs w:val="24"/>
        </w:rPr>
        <w:t xml:space="preserve"> </w:t>
      </w:r>
      <w:proofErr w:type="spellStart"/>
      <w:r w:rsidRPr="003A1E35">
        <w:rPr>
          <w:sz w:val="24"/>
          <w:szCs w:val="24"/>
        </w:rPr>
        <w:t>كُتِبَ</w:t>
      </w:r>
      <w:proofErr w:type="spellEnd"/>
      <w:r w:rsidRPr="003A1E35">
        <w:rPr>
          <w:sz w:val="24"/>
          <w:szCs w:val="24"/>
        </w:rPr>
        <w:t xml:space="preserve"> </w:t>
      </w:r>
      <w:proofErr w:type="spellStart"/>
      <w:r w:rsidRPr="003A1E35">
        <w:rPr>
          <w:sz w:val="24"/>
          <w:szCs w:val="24"/>
        </w:rPr>
        <w:t>عَلَيْكُمُ</w:t>
      </w:r>
      <w:proofErr w:type="spellEnd"/>
      <w:r w:rsidRPr="003A1E35">
        <w:rPr>
          <w:sz w:val="24"/>
          <w:szCs w:val="24"/>
        </w:rPr>
        <w:t xml:space="preserve"> </w:t>
      </w:r>
      <w:proofErr w:type="spellStart"/>
      <w:r w:rsidRPr="003A1E35">
        <w:rPr>
          <w:sz w:val="24"/>
          <w:szCs w:val="24"/>
        </w:rPr>
        <w:t>الصِّيَامُ</w:t>
      </w:r>
      <w:proofErr w:type="spellEnd"/>
      <w:r w:rsidRPr="003A1E35">
        <w:rPr>
          <w:sz w:val="24"/>
          <w:szCs w:val="24"/>
        </w:rPr>
        <w:t xml:space="preserve"> </w:t>
      </w:r>
      <w:proofErr w:type="spellStart"/>
      <w:r w:rsidRPr="003A1E35">
        <w:rPr>
          <w:sz w:val="24"/>
          <w:szCs w:val="24"/>
        </w:rPr>
        <w:t>كَمَا</w:t>
      </w:r>
      <w:proofErr w:type="spellEnd"/>
      <w:r w:rsidRPr="003A1E35">
        <w:rPr>
          <w:sz w:val="24"/>
          <w:szCs w:val="24"/>
        </w:rPr>
        <w:t xml:space="preserve"> </w:t>
      </w:r>
      <w:proofErr w:type="spellStart"/>
      <w:r w:rsidRPr="003A1E35">
        <w:rPr>
          <w:sz w:val="24"/>
          <w:szCs w:val="24"/>
        </w:rPr>
        <w:t>كُتِبَ</w:t>
      </w:r>
      <w:proofErr w:type="spellEnd"/>
      <w:r w:rsidRPr="003A1E35">
        <w:rPr>
          <w:sz w:val="24"/>
          <w:szCs w:val="24"/>
        </w:rPr>
        <w:t xml:space="preserve"> </w:t>
      </w:r>
      <w:proofErr w:type="spellStart"/>
      <w:r w:rsidRPr="003A1E35">
        <w:rPr>
          <w:sz w:val="24"/>
          <w:szCs w:val="24"/>
        </w:rPr>
        <w:t>عَلَى</w:t>
      </w:r>
      <w:proofErr w:type="spellEnd"/>
      <w:r w:rsidRPr="003A1E35">
        <w:rPr>
          <w:sz w:val="24"/>
          <w:szCs w:val="24"/>
        </w:rPr>
        <w:t xml:space="preserve"> </w:t>
      </w:r>
      <w:proofErr w:type="spellStart"/>
      <w:r w:rsidRPr="003A1E35">
        <w:rPr>
          <w:sz w:val="24"/>
          <w:szCs w:val="24"/>
        </w:rPr>
        <w:t>الَّذِيْنَ</w:t>
      </w:r>
      <w:proofErr w:type="spellEnd"/>
      <w:r w:rsidRPr="003A1E35">
        <w:rPr>
          <w:sz w:val="24"/>
          <w:szCs w:val="24"/>
        </w:rPr>
        <w:t xml:space="preserve"> </w:t>
      </w:r>
      <w:proofErr w:type="spellStart"/>
      <w:r w:rsidRPr="003A1E35">
        <w:rPr>
          <w:sz w:val="24"/>
          <w:szCs w:val="24"/>
        </w:rPr>
        <w:t>مِنْ</w:t>
      </w:r>
      <w:proofErr w:type="spellEnd"/>
      <w:r w:rsidRPr="003A1E35">
        <w:rPr>
          <w:sz w:val="24"/>
          <w:szCs w:val="24"/>
        </w:rPr>
        <w:t xml:space="preserve"> </w:t>
      </w:r>
      <w:proofErr w:type="spellStart"/>
      <w:r w:rsidRPr="003A1E35">
        <w:rPr>
          <w:sz w:val="24"/>
          <w:szCs w:val="24"/>
        </w:rPr>
        <w:t>قَبْلِكُمْ</w:t>
      </w:r>
      <w:proofErr w:type="spellEnd"/>
      <w:r w:rsidRPr="003A1E35">
        <w:rPr>
          <w:sz w:val="24"/>
          <w:szCs w:val="24"/>
        </w:rPr>
        <w:t xml:space="preserve"> </w:t>
      </w:r>
      <w:proofErr w:type="spellStart"/>
      <w:r w:rsidRPr="003A1E35">
        <w:rPr>
          <w:sz w:val="24"/>
          <w:szCs w:val="24"/>
        </w:rPr>
        <w:t>لَعَلَّكُمْ</w:t>
      </w:r>
      <w:proofErr w:type="spellEnd"/>
      <w:r w:rsidRPr="003A1E35">
        <w:rPr>
          <w:sz w:val="24"/>
          <w:szCs w:val="24"/>
        </w:rPr>
        <w:t xml:space="preserve"> </w:t>
      </w:r>
      <w:proofErr w:type="spellStart"/>
      <w:r w:rsidRPr="003A1E35">
        <w:rPr>
          <w:sz w:val="24"/>
          <w:szCs w:val="24"/>
        </w:rPr>
        <w:t>تَتَّقُوْنَ</w:t>
      </w:r>
      <w:proofErr w:type="spellEnd"/>
    </w:p>
    <w:p w14:paraId="2768B8ED" w14:textId="7A552B2D" w:rsidR="003E6C77" w:rsidRDefault="003D6B97" w:rsidP="001C3BE2">
      <w:pPr>
        <w:spacing w:before="240" w:after="0" w:line="360" w:lineRule="auto"/>
        <w:ind w:leftChars="0" w:left="0" w:firstLineChars="0" w:firstLine="0"/>
        <w:jc w:val="both"/>
        <w:rPr>
          <w:rFonts w:ascii="Arial" w:hAnsi="Arial" w:cs="Arial"/>
          <w:sz w:val="24"/>
          <w:szCs w:val="24"/>
        </w:rPr>
      </w:pPr>
      <w:r w:rsidRPr="003D6B97">
        <w:rPr>
          <w:rFonts w:ascii="Arial" w:hAnsi="Arial" w:cs="Arial"/>
          <w:sz w:val="24"/>
          <w:szCs w:val="24"/>
        </w:rPr>
        <w:t>“</w:t>
      </w:r>
      <w:r w:rsidR="009E662F" w:rsidRPr="009E662F">
        <w:rPr>
          <w:rFonts w:ascii="Arial" w:hAnsi="Arial" w:cs="Arial"/>
          <w:sz w:val="24"/>
          <w:szCs w:val="24"/>
        </w:rPr>
        <w:t xml:space="preserve">O you who have believed, fasting has been prescribed for you as it was prescribed for those before you, so that you may become righteous (attain </w:t>
      </w:r>
      <w:proofErr w:type="spellStart"/>
      <w:r w:rsidR="009E662F" w:rsidRPr="009E662F">
        <w:rPr>
          <w:rFonts w:ascii="Arial" w:hAnsi="Arial" w:cs="Arial"/>
          <w:sz w:val="24"/>
          <w:szCs w:val="24"/>
        </w:rPr>
        <w:t>taqwa</w:t>
      </w:r>
      <w:proofErr w:type="spellEnd"/>
      <w:r w:rsidR="009E662F" w:rsidRPr="009E662F">
        <w:rPr>
          <w:rFonts w:ascii="Arial" w:hAnsi="Arial" w:cs="Arial"/>
          <w:sz w:val="24"/>
          <w:szCs w:val="24"/>
        </w:rPr>
        <w:t>)</w:t>
      </w:r>
      <w:r>
        <w:rPr>
          <w:rFonts w:ascii="Arial" w:hAnsi="Arial" w:cs="Arial"/>
          <w:sz w:val="24"/>
          <w:szCs w:val="24"/>
        </w:rPr>
        <w:t>”</w:t>
      </w:r>
    </w:p>
    <w:p w14:paraId="17D83A43" w14:textId="5E552059" w:rsidR="007719B4" w:rsidRDefault="009E662F" w:rsidP="009E662F">
      <w:pPr>
        <w:spacing w:before="240" w:after="0" w:line="360" w:lineRule="auto"/>
        <w:ind w:leftChars="0" w:left="0" w:firstLineChars="0" w:firstLine="567"/>
        <w:jc w:val="both"/>
        <w:rPr>
          <w:rFonts w:ascii="Arial" w:hAnsi="Arial" w:cs="Arial"/>
          <w:sz w:val="24"/>
          <w:szCs w:val="24"/>
        </w:rPr>
      </w:pPr>
      <w:r w:rsidRPr="009E662F">
        <w:rPr>
          <w:rFonts w:ascii="Arial" w:hAnsi="Arial" w:cs="Arial"/>
          <w:sz w:val="24"/>
          <w:szCs w:val="24"/>
        </w:rPr>
        <w:t xml:space="preserve">Overall, this verse conveys information (khabar), but its meaning indicates an obligation or a command. If this verse is understood solely based on its literal text, one may fail to grasp its original legal </w:t>
      </w:r>
      <w:proofErr w:type="spellStart"/>
      <w:r w:rsidRPr="009E662F">
        <w:rPr>
          <w:rFonts w:ascii="Arial" w:hAnsi="Arial" w:cs="Arial"/>
          <w:sz w:val="24"/>
          <w:szCs w:val="24"/>
        </w:rPr>
        <w:t>rulingIn</w:t>
      </w:r>
      <w:proofErr w:type="spellEnd"/>
      <w:r w:rsidRPr="009E662F">
        <w:rPr>
          <w:rFonts w:ascii="Arial" w:hAnsi="Arial" w:cs="Arial"/>
          <w:sz w:val="24"/>
          <w:szCs w:val="24"/>
        </w:rPr>
        <w:t xml:space="preserve"> addition, the science of </w:t>
      </w:r>
      <w:proofErr w:type="spellStart"/>
      <w:r w:rsidRPr="009E662F">
        <w:rPr>
          <w:rFonts w:ascii="Arial" w:hAnsi="Arial" w:cs="Arial"/>
          <w:sz w:val="24"/>
          <w:szCs w:val="24"/>
        </w:rPr>
        <w:t>ma’ani</w:t>
      </w:r>
      <w:proofErr w:type="spellEnd"/>
      <w:r w:rsidRPr="009E662F">
        <w:rPr>
          <w:rFonts w:ascii="Arial" w:hAnsi="Arial" w:cs="Arial"/>
          <w:sz w:val="24"/>
          <w:szCs w:val="24"/>
        </w:rPr>
        <w:t xml:space="preserve"> also explains </w:t>
      </w:r>
      <w:proofErr w:type="spellStart"/>
      <w:r w:rsidRPr="009E662F">
        <w:rPr>
          <w:rFonts w:ascii="Arial" w:hAnsi="Arial" w:cs="Arial"/>
          <w:sz w:val="24"/>
          <w:szCs w:val="24"/>
        </w:rPr>
        <w:t>taqdim</w:t>
      </w:r>
      <w:proofErr w:type="spellEnd"/>
      <w:r w:rsidRPr="009E662F">
        <w:rPr>
          <w:rFonts w:ascii="Arial" w:hAnsi="Arial" w:cs="Arial"/>
          <w:sz w:val="24"/>
          <w:szCs w:val="24"/>
        </w:rPr>
        <w:t xml:space="preserve"> and </w:t>
      </w:r>
      <w:proofErr w:type="spellStart"/>
      <w:r w:rsidRPr="009E662F">
        <w:rPr>
          <w:rFonts w:ascii="Arial" w:hAnsi="Arial" w:cs="Arial"/>
          <w:sz w:val="24"/>
          <w:szCs w:val="24"/>
        </w:rPr>
        <w:t>ta’khir</w:t>
      </w:r>
      <w:proofErr w:type="spellEnd"/>
      <w:r w:rsidRPr="009E662F">
        <w:rPr>
          <w:rFonts w:ascii="Arial" w:hAnsi="Arial" w:cs="Arial"/>
          <w:sz w:val="24"/>
          <w:szCs w:val="24"/>
        </w:rPr>
        <w:t xml:space="preserve"> that is, placing certain elements at the beginning or end of a sentence to determine its meaning. An example of this can be found in Surah Al-Fatihah, verse 5</w:t>
      </w:r>
      <w:r w:rsidR="00EB5E46">
        <w:rPr>
          <w:rFonts w:ascii="Arial" w:hAnsi="Arial" w:cs="Arial"/>
          <w:sz w:val="24"/>
          <w:szCs w:val="24"/>
        </w:rPr>
        <w:t xml:space="preserve">: </w:t>
      </w:r>
    </w:p>
    <w:p w14:paraId="107F98DE" w14:textId="69D3A12D" w:rsidR="00EB5E46" w:rsidRPr="0011723B" w:rsidRDefault="00EB5E46" w:rsidP="00BE5803">
      <w:pPr>
        <w:spacing w:before="240" w:after="0" w:line="360" w:lineRule="auto"/>
        <w:ind w:leftChars="0" w:left="0" w:firstLineChars="0" w:firstLine="0"/>
        <w:jc w:val="right"/>
        <w:rPr>
          <w:rFonts w:ascii="Times New Roman" w:hAnsi="Times New Roman" w:cs="Times New Roman"/>
          <w:sz w:val="28"/>
          <w:szCs w:val="28"/>
        </w:rPr>
      </w:pPr>
      <w:proofErr w:type="spellStart"/>
      <w:r w:rsidRPr="0011723B">
        <w:rPr>
          <w:rFonts w:ascii="Times New Roman" w:hAnsi="Times New Roman" w:cs="Times New Roman"/>
          <w:sz w:val="28"/>
          <w:szCs w:val="28"/>
        </w:rPr>
        <w:t>اِيَّاكَ</w:t>
      </w:r>
      <w:proofErr w:type="spellEnd"/>
      <w:r w:rsidRPr="0011723B">
        <w:rPr>
          <w:rFonts w:ascii="Times New Arabic" w:hAnsi="Times New Arabic"/>
          <w:sz w:val="28"/>
          <w:szCs w:val="28"/>
        </w:rPr>
        <w:t xml:space="preserve"> </w:t>
      </w:r>
      <w:proofErr w:type="spellStart"/>
      <w:r w:rsidRPr="0011723B">
        <w:rPr>
          <w:rFonts w:ascii="Times New Roman" w:hAnsi="Times New Roman" w:cs="Times New Roman"/>
          <w:sz w:val="28"/>
          <w:szCs w:val="28"/>
        </w:rPr>
        <w:t>نَعْبُدُ</w:t>
      </w:r>
      <w:proofErr w:type="spellEnd"/>
      <w:r w:rsidRPr="0011723B">
        <w:rPr>
          <w:rFonts w:ascii="Times New Arabic" w:hAnsi="Times New Arabic"/>
          <w:sz w:val="28"/>
          <w:szCs w:val="28"/>
        </w:rPr>
        <w:t xml:space="preserve"> </w:t>
      </w:r>
      <w:proofErr w:type="spellStart"/>
      <w:r w:rsidRPr="0011723B">
        <w:rPr>
          <w:rFonts w:ascii="Times New Roman" w:hAnsi="Times New Roman" w:cs="Times New Roman"/>
          <w:sz w:val="28"/>
          <w:szCs w:val="28"/>
        </w:rPr>
        <w:t>وَاِيَّاكَ</w:t>
      </w:r>
      <w:proofErr w:type="spellEnd"/>
      <w:r w:rsidRPr="0011723B">
        <w:rPr>
          <w:rFonts w:ascii="Times New Arabic" w:hAnsi="Times New Arabic"/>
          <w:sz w:val="28"/>
          <w:szCs w:val="28"/>
        </w:rPr>
        <w:t xml:space="preserve"> </w:t>
      </w:r>
      <w:proofErr w:type="spellStart"/>
      <w:r w:rsidRPr="0011723B">
        <w:rPr>
          <w:rFonts w:ascii="Times New Roman" w:hAnsi="Times New Roman" w:cs="Times New Roman"/>
          <w:sz w:val="28"/>
          <w:szCs w:val="28"/>
        </w:rPr>
        <w:t>نَسْتَعِيْنُۗ</w:t>
      </w:r>
      <w:proofErr w:type="spellEnd"/>
    </w:p>
    <w:p w14:paraId="76DB19D4" w14:textId="0534CC14" w:rsidR="00186CC1" w:rsidRDefault="009E662F" w:rsidP="00BE5803">
      <w:pPr>
        <w:spacing w:before="240" w:after="0" w:line="360" w:lineRule="auto"/>
        <w:ind w:leftChars="0" w:left="0" w:firstLineChars="0" w:firstLine="0"/>
        <w:jc w:val="both"/>
        <w:rPr>
          <w:rFonts w:ascii="Arial" w:hAnsi="Arial" w:cs="Arial"/>
        </w:rPr>
      </w:pPr>
      <w:r>
        <w:rPr>
          <w:rFonts w:ascii="Arial" w:hAnsi="Arial" w:cs="Arial"/>
        </w:rPr>
        <w:t>“</w:t>
      </w:r>
      <w:r w:rsidRPr="009E662F">
        <w:rPr>
          <w:rFonts w:ascii="Arial" w:hAnsi="Arial" w:cs="Arial"/>
        </w:rPr>
        <w:t>We worship none but You, and we seek help from none but You</w:t>
      </w:r>
      <w:r w:rsidR="00186CC1">
        <w:rPr>
          <w:rFonts w:ascii="Arial" w:hAnsi="Arial" w:cs="Arial"/>
        </w:rPr>
        <w:t>”</w:t>
      </w:r>
    </w:p>
    <w:p w14:paraId="10850D27" w14:textId="77777777" w:rsidR="009E662F" w:rsidRDefault="009E662F" w:rsidP="009E662F">
      <w:pPr>
        <w:spacing w:before="240" w:after="0" w:line="360" w:lineRule="auto"/>
        <w:ind w:leftChars="0" w:left="0" w:firstLineChars="0" w:firstLine="567"/>
        <w:jc w:val="both"/>
        <w:rPr>
          <w:rFonts w:ascii="Arial" w:hAnsi="Arial" w:cs="Arial"/>
        </w:rPr>
      </w:pPr>
      <w:r w:rsidRPr="009E662F">
        <w:rPr>
          <w:rFonts w:ascii="Arial" w:hAnsi="Arial" w:cs="Arial"/>
        </w:rPr>
        <w:t>The word “</w:t>
      </w:r>
      <w:proofErr w:type="spellStart"/>
      <w:r w:rsidRPr="009E662F">
        <w:rPr>
          <w:rFonts w:ascii="Arial" w:hAnsi="Arial" w:cs="Arial"/>
        </w:rPr>
        <w:t>iyyaka</w:t>
      </w:r>
      <w:proofErr w:type="spellEnd"/>
      <w:r w:rsidRPr="009E662F">
        <w:rPr>
          <w:rFonts w:ascii="Arial" w:hAnsi="Arial" w:cs="Arial"/>
        </w:rPr>
        <w:t>” is placed before “</w:t>
      </w:r>
      <w:proofErr w:type="spellStart"/>
      <w:r w:rsidRPr="009E662F">
        <w:rPr>
          <w:rFonts w:ascii="Arial" w:hAnsi="Arial" w:cs="Arial"/>
        </w:rPr>
        <w:t>na’budu</w:t>
      </w:r>
      <w:proofErr w:type="spellEnd"/>
      <w:r w:rsidRPr="009E662F">
        <w:rPr>
          <w:rFonts w:ascii="Arial" w:hAnsi="Arial" w:cs="Arial"/>
        </w:rPr>
        <w:t>” to convey a sense of limitation and emphasis. This verse conveys a very strong message of tawhid that worship is directed solely toward Allah SWT</w:t>
      </w:r>
      <w:r w:rsidR="00033933">
        <w:rPr>
          <w:rFonts w:ascii="Arial" w:hAnsi="Arial" w:cs="Arial"/>
        </w:rPr>
        <w:t>.</w:t>
      </w:r>
      <w:r w:rsidR="00033933">
        <w:rPr>
          <w:rStyle w:val="FootnoteReference"/>
          <w:rFonts w:ascii="Arial" w:hAnsi="Arial" w:cs="Arial"/>
        </w:rPr>
        <w:footnoteReference w:id="11"/>
      </w:r>
      <w:r w:rsidR="001B3357">
        <w:rPr>
          <w:rFonts w:ascii="Arial" w:hAnsi="Arial" w:cs="Arial"/>
        </w:rPr>
        <w:t xml:space="preserve"> </w:t>
      </w:r>
      <w:r w:rsidRPr="009E662F">
        <w:rPr>
          <w:rFonts w:ascii="Arial" w:hAnsi="Arial" w:cs="Arial"/>
        </w:rPr>
        <w:t xml:space="preserve">If translated without regard for proper sentence structure, the reader’s understanding of the intended meaning will be diminished. From this example verse, it is clear that the science of </w:t>
      </w:r>
      <w:proofErr w:type="spellStart"/>
      <w:r w:rsidRPr="009E662F">
        <w:rPr>
          <w:rFonts w:ascii="Arial" w:hAnsi="Arial" w:cs="Arial"/>
        </w:rPr>
        <w:t>ma’ani</w:t>
      </w:r>
      <w:proofErr w:type="spellEnd"/>
      <w:r w:rsidRPr="009E662F">
        <w:rPr>
          <w:rFonts w:ascii="Arial" w:hAnsi="Arial" w:cs="Arial"/>
        </w:rPr>
        <w:t xml:space="preserve"> can help us gain a deeper understanding of the Qur’an’s meaning. This is particularly important in the digital age, given the proliferation of misleading interpretive content.</w:t>
      </w:r>
    </w:p>
    <w:p w14:paraId="48D94D87" w14:textId="748AA6EE" w:rsidR="009E662F" w:rsidRPr="009E662F" w:rsidRDefault="009E662F" w:rsidP="009E662F">
      <w:pPr>
        <w:pStyle w:val="ListParagraph"/>
        <w:numPr>
          <w:ilvl w:val="0"/>
          <w:numId w:val="5"/>
        </w:numPr>
        <w:spacing w:before="240" w:after="0" w:line="360" w:lineRule="auto"/>
        <w:ind w:leftChars="0" w:firstLineChars="0"/>
        <w:jc w:val="both"/>
        <w:rPr>
          <w:rFonts w:ascii="Arial" w:hAnsi="Arial" w:cs="Arial"/>
          <w:sz w:val="24"/>
          <w:szCs w:val="24"/>
        </w:rPr>
      </w:pPr>
      <w:r w:rsidRPr="009E662F">
        <w:rPr>
          <w:rFonts w:ascii="Arial" w:hAnsi="Arial" w:cs="Arial"/>
          <w:sz w:val="24"/>
          <w:szCs w:val="24"/>
        </w:rPr>
        <w:t xml:space="preserve">The Science of </w:t>
      </w:r>
      <w:proofErr w:type="spellStart"/>
      <w:r w:rsidRPr="009E662F">
        <w:rPr>
          <w:rFonts w:ascii="Arial" w:hAnsi="Arial" w:cs="Arial"/>
          <w:sz w:val="24"/>
          <w:szCs w:val="24"/>
        </w:rPr>
        <w:t>Ma’ani</w:t>
      </w:r>
      <w:proofErr w:type="spellEnd"/>
      <w:r w:rsidRPr="009E662F">
        <w:rPr>
          <w:rFonts w:ascii="Arial" w:hAnsi="Arial" w:cs="Arial"/>
          <w:sz w:val="24"/>
          <w:szCs w:val="24"/>
        </w:rPr>
        <w:t xml:space="preserve"> as a Tool for Minimizing Bias in Digital Exegesis</w:t>
      </w:r>
    </w:p>
    <w:p w14:paraId="5411DEA4" w14:textId="3FDE7A54" w:rsidR="002F279F" w:rsidRDefault="009E662F" w:rsidP="009E662F">
      <w:pPr>
        <w:spacing w:before="240" w:after="0" w:line="360" w:lineRule="auto"/>
        <w:ind w:leftChars="0" w:left="0" w:firstLineChars="0" w:firstLine="567"/>
        <w:jc w:val="both"/>
        <w:rPr>
          <w:rFonts w:ascii="Arial" w:hAnsi="Arial" w:cs="Arial"/>
          <w:sz w:val="24"/>
          <w:szCs w:val="24"/>
        </w:rPr>
      </w:pPr>
      <w:r w:rsidRPr="009E662F">
        <w:rPr>
          <w:rFonts w:ascii="Arial" w:hAnsi="Arial" w:cs="Arial"/>
          <w:sz w:val="24"/>
          <w:szCs w:val="24"/>
        </w:rPr>
        <w:t xml:space="preserve">Research findings indicate that the science of </w:t>
      </w:r>
      <w:proofErr w:type="spellStart"/>
      <w:r w:rsidRPr="009E662F">
        <w:rPr>
          <w:rFonts w:ascii="Arial" w:hAnsi="Arial" w:cs="Arial"/>
          <w:sz w:val="24"/>
          <w:szCs w:val="24"/>
        </w:rPr>
        <w:t>ma’ani</w:t>
      </w:r>
      <w:proofErr w:type="spellEnd"/>
      <w:r w:rsidRPr="009E662F">
        <w:rPr>
          <w:rFonts w:ascii="Arial" w:hAnsi="Arial" w:cs="Arial"/>
          <w:sz w:val="24"/>
          <w:szCs w:val="24"/>
        </w:rPr>
        <w:t xml:space="preserve"> plays a crucial role in minimizing interpretive bias in the Qur’an in the digital age. First, the science of </w:t>
      </w:r>
      <w:proofErr w:type="spellStart"/>
      <w:r w:rsidRPr="009E662F">
        <w:rPr>
          <w:rFonts w:ascii="Arial" w:hAnsi="Arial" w:cs="Arial"/>
          <w:sz w:val="24"/>
          <w:szCs w:val="24"/>
        </w:rPr>
        <w:t>ma’ani</w:t>
      </w:r>
      <w:proofErr w:type="spellEnd"/>
      <w:r w:rsidRPr="009E662F">
        <w:rPr>
          <w:rFonts w:ascii="Arial" w:hAnsi="Arial" w:cs="Arial"/>
          <w:sz w:val="24"/>
          <w:szCs w:val="24"/>
        </w:rPr>
        <w:t xml:space="preserve"> can help preserve the integrity of the verses’ meanings. </w:t>
      </w:r>
      <w:r w:rsidRPr="009E662F">
        <w:rPr>
          <w:rFonts w:ascii="Arial" w:hAnsi="Arial" w:cs="Arial"/>
          <w:sz w:val="24"/>
          <w:szCs w:val="24"/>
        </w:rPr>
        <w:lastRenderedPageBreak/>
        <w:t xml:space="preserve">In digital media, we often encounter verses that have been cut into short snippets to make them easier to share. This results in the public or digital users understanding the Qur’an without seeing the connections between verses. Through the </w:t>
      </w:r>
      <w:proofErr w:type="spellStart"/>
      <w:r w:rsidRPr="009E662F">
        <w:rPr>
          <w:rFonts w:ascii="Arial" w:hAnsi="Arial" w:cs="Arial"/>
          <w:sz w:val="24"/>
          <w:szCs w:val="24"/>
        </w:rPr>
        <w:t>ma’ani</w:t>
      </w:r>
      <w:proofErr w:type="spellEnd"/>
      <w:r w:rsidRPr="009E662F">
        <w:rPr>
          <w:rFonts w:ascii="Arial" w:hAnsi="Arial" w:cs="Arial"/>
          <w:sz w:val="24"/>
          <w:szCs w:val="24"/>
        </w:rPr>
        <w:t xml:space="preserve"> approach, the interrelationships between sentence structure and the context of the discourse can be understood comprehensively and in detail</w:t>
      </w:r>
      <w:r w:rsidR="002F279F">
        <w:rPr>
          <w:rFonts w:ascii="Arial" w:hAnsi="Arial" w:cs="Arial"/>
          <w:sz w:val="24"/>
          <w:szCs w:val="24"/>
        </w:rPr>
        <w:t>.</w:t>
      </w:r>
      <w:r w:rsidR="002F279F">
        <w:rPr>
          <w:rStyle w:val="FootnoteReference"/>
          <w:rFonts w:ascii="Arial" w:hAnsi="Arial" w:cs="Arial"/>
          <w:sz w:val="24"/>
          <w:szCs w:val="24"/>
        </w:rPr>
        <w:footnoteReference w:id="12"/>
      </w:r>
    </w:p>
    <w:p w14:paraId="3BB9C81E" w14:textId="1B5650C8" w:rsidR="002F279F" w:rsidRDefault="009E662F" w:rsidP="009E662F">
      <w:pPr>
        <w:spacing w:before="240" w:after="0" w:line="360" w:lineRule="auto"/>
        <w:ind w:leftChars="0" w:left="0" w:firstLineChars="0" w:firstLine="567"/>
        <w:jc w:val="both"/>
        <w:rPr>
          <w:rFonts w:ascii="Arial" w:hAnsi="Arial" w:cs="Arial"/>
          <w:sz w:val="24"/>
          <w:szCs w:val="24"/>
        </w:rPr>
      </w:pPr>
      <w:r w:rsidRPr="009E662F">
        <w:rPr>
          <w:rFonts w:ascii="Arial" w:hAnsi="Arial" w:cs="Arial"/>
          <w:sz w:val="24"/>
          <w:szCs w:val="24"/>
        </w:rPr>
        <w:t xml:space="preserve">Second, the science of </w:t>
      </w:r>
      <w:proofErr w:type="spellStart"/>
      <w:r w:rsidRPr="009E662F">
        <w:rPr>
          <w:rFonts w:ascii="Arial" w:hAnsi="Arial" w:cs="Arial"/>
          <w:sz w:val="24"/>
          <w:szCs w:val="24"/>
        </w:rPr>
        <w:t>ma’ani</w:t>
      </w:r>
      <w:proofErr w:type="spellEnd"/>
      <w:r w:rsidRPr="009E662F">
        <w:rPr>
          <w:rFonts w:ascii="Arial" w:hAnsi="Arial" w:cs="Arial"/>
          <w:sz w:val="24"/>
          <w:szCs w:val="24"/>
        </w:rPr>
        <w:t xml:space="preserve"> serves as a tool for analyzing interpretations influenced by specific interests. In this digital age, many verses of the Qur’an are used to justify the political views of certain groups or individuals. By understanding the concept of </w:t>
      </w:r>
      <w:proofErr w:type="spellStart"/>
      <w:r w:rsidRPr="009E662F">
        <w:rPr>
          <w:rFonts w:ascii="Arial" w:hAnsi="Arial" w:cs="Arial"/>
          <w:sz w:val="24"/>
          <w:szCs w:val="24"/>
        </w:rPr>
        <w:t>balaghah</w:t>
      </w:r>
      <w:proofErr w:type="spellEnd"/>
      <w:r w:rsidRPr="009E662F">
        <w:rPr>
          <w:rFonts w:ascii="Arial" w:hAnsi="Arial" w:cs="Arial"/>
          <w:sz w:val="24"/>
          <w:szCs w:val="24"/>
        </w:rPr>
        <w:t>, readers can more critically assess whether a particular interpretation aligns with the intended meaning of the Qur’an or, on the contrary, deviates from it</w:t>
      </w:r>
      <w:r w:rsidR="00BE5803">
        <w:rPr>
          <w:rFonts w:ascii="Arial" w:hAnsi="Arial" w:cs="Arial"/>
          <w:sz w:val="24"/>
          <w:szCs w:val="24"/>
        </w:rPr>
        <w:t>.</w:t>
      </w:r>
      <w:r w:rsidR="00BE5803">
        <w:rPr>
          <w:rStyle w:val="FootnoteReference"/>
          <w:rFonts w:ascii="Arial" w:hAnsi="Arial" w:cs="Arial"/>
          <w:sz w:val="24"/>
          <w:szCs w:val="24"/>
        </w:rPr>
        <w:footnoteReference w:id="13"/>
      </w:r>
    </w:p>
    <w:p w14:paraId="7F416220" w14:textId="17F34927" w:rsidR="00BE5803" w:rsidRDefault="009E662F" w:rsidP="009E662F">
      <w:pPr>
        <w:spacing w:before="240" w:after="0" w:line="360" w:lineRule="auto"/>
        <w:ind w:leftChars="0" w:left="0" w:firstLineChars="0" w:firstLine="567"/>
        <w:jc w:val="both"/>
        <w:rPr>
          <w:rFonts w:ascii="Arial" w:hAnsi="Arial" w:cs="Arial"/>
          <w:sz w:val="24"/>
          <w:szCs w:val="24"/>
        </w:rPr>
      </w:pPr>
      <w:r w:rsidRPr="009E662F">
        <w:rPr>
          <w:rFonts w:ascii="Arial" w:hAnsi="Arial" w:cs="Arial"/>
          <w:sz w:val="24"/>
          <w:szCs w:val="24"/>
        </w:rPr>
        <w:t xml:space="preserve">Third, the science of </w:t>
      </w:r>
      <w:proofErr w:type="spellStart"/>
      <w:r w:rsidRPr="009E662F">
        <w:rPr>
          <w:rFonts w:ascii="Arial" w:hAnsi="Arial" w:cs="Arial"/>
          <w:sz w:val="24"/>
          <w:szCs w:val="24"/>
        </w:rPr>
        <w:t>ma’ani</w:t>
      </w:r>
      <w:proofErr w:type="spellEnd"/>
      <w:r w:rsidRPr="009E662F">
        <w:rPr>
          <w:rFonts w:ascii="Arial" w:hAnsi="Arial" w:cs="Arial"/>
          <w:sz w:val="24"/>
          <w:szCs w:val="24"/>
        </w:rPr>
        <w:t xml:space="preserve"> can improve the public’s religious digital literacy. A basic understanding of the principles of </w:t>
      </w:r>
      <w:proofErr w:type="spellStart"/>
      <w:r w:rsidRPr="009E662F">
        <w:rPr>
          <w:rFonts w:ascii="Arial" w:hAnsi="Arial" w:cs="Arial"/>
          <w:sz w:val="24"/>
          <w:szCs w:val="24"/>
        </w:rPr>
        <w:t>ma’ani</w:t>
      </w:r>
      <w:proofErr w:type="spellEnd"/>
      <w:r w:rsidRPr="009E662F">
        <w:rPr>
          <w:rFonts w:ascii="Arial" w:hAnsi="Arial" w:cs="Arial"/>
          <w:sz w:val="24"/>
          <w:szCs w:val="24"/>
        </w:rPr>
        <w:t xml:space="preserve"> prevents people from readily accepting interpretations at face value. The public becomes more cautious in accepting religious information circulating on social media and also becomes more aware of the importance of verifying reliable sources</w:t>
      </w:r>
      <w:r w:rsidR="00BE5803">
        <w:rPr>
          <w:rFonts w:ascii="Arial" w:hAnsi="Arial" w:cs="Arial"/>
          <w:sz w:val="24"/>
          <w:szCs w:val="24"/>
        </w:rPr>
        <w:t>.</w:t>
      </w:r>
      <w:r w:rsidR="00BE5803">
        <w:rPr>
          <w:rStyle w:val="FootnoteReference"/>
          <w:rFonts w:ascii="Arial" w:hAnsi="Arial" w:cs="Arial"/>
          <w:sz w:val="24"/>
          <w:szCs w:val="24"/>
        </w:rPr>
        <w:footnoteReference w:id="14"/>
      </w:r>
    </w:p>
    <w:p w14:paraId="5266C21F" w14:textId="0B3A3F50" w:rsidR="00BE5803" w:rsidRDefault="009E662F" w:rsidP="009E662F">
      <w:pPr>
        <w:spacing w:before="240" w:after="0" w:line="360" w:lineRule="auto"/>
        <w:ind w:leftChars="0" w:left="0" w:firstLineChars="0" w:firstLine="567"/>
        <w:jc w:val="both"/>
        <w:rPr>
          <w:rFonts w:ascii="Arial" w:hAnsi="Arial" w:cs="Arial"/>
          <w:sz w:val="24"/>
          <w:szCs w:val="24"/>
        </w:rPr>
      </w:pPr>
      <w:r w:rsidRPr="009E662F">
        <w:rPr>
          <w:rFonts w:ascii="Arial" w:hAnsi="Arial" w:cs="Arial"/>
          <w:sz w:val="24"/>
          <w:szCs w:val="24"/>
        </w:rPr>
        <w:t xml:space="preserve">In addition, technological developments such as artificial intelligence (AI) also present new challenges in the study of exegesis. AI is capable of generating explanations quickly, but it is not always able to understand the linguistic elements of the Qur’an in depth. In this situation, the science of </w:t>
      </w:r>
      <w:proofErr w:type="spellStart"/>
      <w:r w:rsidRPr="009E662F">
        <w:rPr>
          <w:rFonts w:ascii="Arial" w:hAnsi="Arial" w:cs="Arial"/>
          <w:sz w:val="24"/>
          <w:szCs w:val="24"/>
        </w:rPr>
        <w:lastRenderedPageBreak/>
        <w:t>ma’ani</w:t>
      </w:r>
      <w:proofErr w:type="spellEnd"/>
      <w:r w:rsidRPr="009E662F">
        <w:rPr>
          <w:rFonts w:ascii="Arial" w:hAnsi="Arial" w:cs="Arial"/>
          <w:sz w:val="24"/>
          <w:szCs w:val="24"/>
        </w:rPr>
        <w:t xml:space="preserve"> is used as a verification tool to determine whether the digital results are consistent with the structure and purpose of the verse</w:t>
      </w:r>
      <w:r w:rsidR="00816D7E">
        <w:rPr>
          <w:rFonts w:ascii="Arial" w:hAnsi="Arial" w:cs="Arial"/>
          <w:sz w:val="24"/>
          <w:szCs w:val="24"/>
        </w:rPr>
        <w:t>.</w:t>
      </w:r>
      <w:r w:rsidR="00816D7E">
        <w:rPr>
          <w:rStyle w:val="FootnoteReference"/>
          <w:rFonts w:ascii="Arial" w:hAnsi="Arial" w:cs="Arial"/>
          <w:sz w:val="24"/>
          <w:szCs w:val="24"/>
        </w:rPr>
        <w:footnoteReference w:id="15"/>
      </w:r>
    </w:p>
    <w:p w14:paraId="6DB7E229" w14:textId="1B5FC5A4" w:rsidR="00816D7E" w:rsidRPr="001B3357" w:rsidRDefault="008A6D13" w:rsidP="009E662F">
      <w:pPr>
        <w:tabs>
          <w:tab w:val="left" w:pos="426"/>
        </w:tabs>
        <w:spacing w:before="240" w:after="0" w:line="360" w:lineRule="auto"/>
        <w:ind w:leftChars="0" w:left="0" w:firstLineChars="0" w:firstLine="567"/>
        <w:jc w:val="both"/>
        <w:rPr>
          <w:rFonts w:ascii="Arial" w:hAnsi="Arial" w:cs="Arial"/>
          <w:sz w:val="24"/>
          <w:szCs w:val="24"/>
        </w:rPr>
      </w:pPr>
      <w:r w:rsidRPr="008A6D13">
        <w:rPr>
          <w:rFonts w:ascii="Arial" w:hAnsi="Arial" w:cs="Arial"/>
          <w:sz w:val="24"/>
          <w:szCs w:val="24"/>
        </w:rPr>
        <w:t xml:space="preserve">This study shows that the science of </w:t>
      </w:r>
      <w:proofErr w:type="spellStart"/>
      <w:r w:rsidRPr="008A6D13">
        <w:rPr>
          <w:rFonts w:ascii="Arial" w:hAnsi="Arial" w:cs="Arial"/>
          <w:sz w:val="24"/>
          <w:szCs w:val="24"/>
        </w:rPr>
        <w:t>ma’ani</w:t>
      </w:r>
      <w:proofErr w:type="spellEnd"/>
      <w:r w:rsidRPr="008A6D13">
        <w:rPr>
          <w:rFonts w:ascii="Arial" w:hAnsi="Arial" w:cs="Arial"/>
          <w:sz w:val="24"/>
          <w:szCs w:val="24"/>
        </w:rPr>
        <w:t xml:space="preserve"> is not only relevant as part of classical </w:t>
      </w:r>
      <w:proofErr w:type="spellStart"/>
      <w:r w:rsidRPr="008A6D13">
        <w:rPr>
          <w:rFonts w:ascii="Arial" w:hAnsi="Arial" w:cs="Arial"/>
          <w:sz w:val="24"/>
          <w:szCs w:val="24"/>
        </w:rPr>
        <w:t>balaghah</w:t>
      </w:r>
      <w:proofErr w:type="spellEnd"/>
      <w:r w:rsidRPr="008A6D13">
        <w:rPr>
          <w:rFonts w:ascii="Arial" w:hAnsi="Arial" w:cs="Arial"/>
          <w:sz w:val="24"/>
          <w:szCs w:val="24"/>
        </w:rPr>
        <w:t xml:space="preserve"> studies but is also crucial in addressing interpretive challenges in the digital age. The science of </w:t>
      </w:r>
      <w:proofErr w:type="spellStart"/>
      <w:r w:rsidRPr="008A6D13">
        <w:rPr>
          <w:rFonts w:ascii="Arial" w:hAnsi="Arial" w:cs="Arial"/>
          <w:sz w:val="24"/>
          <w:szCs w:val="24"/>
        </w:rPr>
        <w:t>ma’ani</w:t>
      </w:r>
      <w:proofErr w:type="spellEnd"/>
      <w:r w:rsidRPr="008A6D13">
        <w:rPr>
          <w:rFonts w:ascii="Arial" w:hAnsi="Arial" w:cs="Arial"/>
          <w:sz w:val="24"/>
          <w:szCs w:val="24"/>
        </w:rPr>
        <w:t xml:space="preserve"> serves as a bridge between technological advancements and the established understanding of the Qur’an, ensuring that the meaning of the verses remains intact and protected from various forms of interpretive bias</w:t>
      </w:r>
      <w:r w:rsidR="008940A5">
        <w:rPr>
          <w:rFonts w:ascii="Arial" w:hAnsi="Arial" w:cs="Arial"/>
          <w:sz w:val="24"/>
          <w:szCs w:val="24"/>
        </w:rPr>
        <w:t>.</w:t>
      </w:r>
    </w:p>
    <w:p w14:paraId="497E79B9" w14:textId="5129DA95" w:rsidR="008A6D13" w:rsidRPr="008A6D13" w:rsidRDefault="008A6D13" w:rsidP="00DA7778">
      <w:pPr>
        <w:pStyle w:val="ListParagraph"/>
        <w:numPr>
          <w:ilvl w:val="0"/>
          <w:numId w:val="3"/>
        </w:numPr>
        <w:spacing w:after="120" w:line="360" w:lineRule="auto"/>
        <w:ind w:leftChars="0" w:left="284" w:firstLineChars="0"/>
        <w:jc w:val="both"/>
        <w:rPr>
          <w:rFonts w:ascii="Arial" w:eastAsia="Arial" w:hAnsi="Arial" w:cs="Arial"/>
          <w:b/>
          <w:bCs/>
          <w:color w:val="000000"/>
          <w:sz w:val="24"/>
          <w:szCs w:val="24"/>
        </w:rPr>
      </w:pPr>
      <w:r w:rsidRPr="008A6D13">
        <w:rPr>
          <w:rFonts w:ascii="Arial" w:eastAsia="Arial" w:hAnsi="Arial" w:cs="Arial"/>
          <w:b/>
          <w:bCs/>
          <w:color w:val="000000"/>
          <w:sz w:val="24"/>
          <w:szCs w:val="24"/>
        </w:rPr>
        <w:t>Conclusion</w:t>
      </w:r>
    </w:p>
    <w:p w14:paraId="77F97ECC" w14:textId="77777777" w:rsidR="008A6D13" w:rsidRDefault="008A6D13" w:rsidP="008A6D13">
      <w:pPr>
        <w:spacing w:line="360" w:lineRule="auto"/>
        <w:ind w:left="-2" w:firstLineChars="236" w:firstLine="566"/>
        <w:jc w:val="both"/>
        <w:rPr>
          <w:rFonts w:ascii="Arial" w:eastAsia="Arial" w:hAnsi="Arial" w:cs="Arial"/>
          <w:color w:val="000000"/>
          <w:sz w:val="24"/>
          <w:szCs w:val="24"/>
        </w:rPr>
      </w:pPr>
      <w:r w:rsidRPr="008A6D13">
        <w:rPr>
          <w:rFonts w:ascii="Arial" w:eastAsia="Arial" w:hAnsi="Arial" w:cs="Arial"/>
          <w:color w:val="000000"/>
          <w:sz w:val="24"/>
          <w:szCs w:val="24"/>
        </w:rPr>
        <w:t xml:space="preserve">Advances in digital technology have made it easier for the public to access interpretations of the Qur’an through various digital platforms. On the other hand, this situation has also given rise to interpretive biases resulting from a purely textual understanding, the use of verses out of context, and low levels of religious digital literacy. This study demonstrates that the science of </w:t>
      </w:r>
      <w:proofErr w:type="spellStart"/>
      <w:r w:rsidRPr="008A6D13">
        <w:rPr>
          <w:rFonts w:ascii="Arial" w:eastAsia="Arial" w:hAnsi="Arial" w:cs="Arial"/>
          <w:color w:val="000000"/>
          <w:sz w:val="24"/>
          <w:szCs w:val="24"/>
        </w:rPr>
        <w:t>ma’ani</w:t>
      </w:r>
      <w:proofErr w:type="spellEnd"/>
      <w:r w:rsidRPr="008A6D13">
        <w:rPr>
          <w:rFonts w:ascii="Arial" w:eastAsia="Arial" w:hAnsi="Arial" w:cs="Arial"/>
          <w:color w:val="000000"/>
          <w:sz w:val="24"/>
          <w:szCs w:val="24"/>
        </w:rPr>
        <w:t xml:space="preserve"> plays a crucial role in minimizing such biases through an understanding that takes into account linguistic aspects, context, </w:t>
      </w:r>
      <w:proofErr w:type="spellStart"/>
      <w:r w:rsidRPr="008A6D13">
        <w:rPr>
          <w:rFonts w:ascii="Arial" w:eastAsia="Arial" w:hAnsi="Arial" w:cs="Arial"/>
          <w:color w:val="000000"/>
          <w:sz w:val="24"/>
          <w:szCs w:val="24"/>
        </w:rPr>
        <w:t>asbabun</w:t>
      </w:r>
      <w:proofErr w:type="spellEnd"/>
      <w:r w:rsidRPr="008A6D13">
        <w:rPr>
          <w:rFonts w:ascii="Arial" w:eastAsia="Arial" w:hAnsi="Arial" w:cs="Arial"/>
          <w:color w:val="000000"/>
          <w:sz w:val="24"/>
          <w:szCs w:val="24"/>
        </w:rPr>
        <w:t xml:space="preserve"> </w:t>
      </w:r>
      <w:proofErr w:type="spellStart"/>
      <w:r w:rsidRPr="008A6D13">
        <w:rPr>
          <w:rFonts w:ascii="Arial" w:eastAsia="Arial" w:hAnsi="Arial" w:cs="Arial"/>
          <w:color w:val="000000"/>
          <w:sz w:val="24"/>
          <w:szCs w:val="24"/>
        </w:rPr>
        <w:t>nuzul</w:t>
      </w:r>
      <w:proofErr w:type="spellEnd"/>
      <w:r w:rsidRPr="008A6D13">
        <w:rPr>
          <w:rFonts w:ascii="Arial" w:eastAsia="Arial" w:hAnsi="Arial" w:cs="Arial"/>
          <w:color w:val="000000"/>
          <w:sz w:val="24"/>
          <w:szCs w:val="24"/>
        </w:rPr>
        <w:t xml:space="preserve">, and the communicative purpose of the verses. Thus, the science of </w:t>
      </w:r>
      <w:proofErr w:type="spellStart"/>
      <w:r w:rsidRPr="008A6D13">
        <w:rPr>
          <w:rFonts w:ascii="Arial" w:eastAsia="Arial" w:hAnsi="Arial" w:cs="Arial"/>
          <w:color w:val="000000"/>
          <w:sz w:val="24"/>
          <w:szCs w:val="24"/>
        </w:rPr>
        <w:t>ma’ani</w:t>
      </w:r>
      <w:proofErr w:type="spellEnd"/>
      <w:r w:rsidRPr="008A6D13">
        <w:rPr>
          <w:rFonts w:ascii="Arial" w:eastAsia="Arial" w:hAnsi="Arial" w:cs="Arial"/>
          <w:color w:val="000000"/>
          <w:sz w:val="24"/>
          <w:szCs w:val="24"/>
        </w:rPr>
        <w:t xml:space="preserve"> serves as a relevant approach to enhancing the quality of Qur’anic understanding in the digital age while encouraging the public to be more critical in evaluating religious information.</w:t>
      </w:r>
    </w:p>
    <w:p w14:paraId="6C0EE902" w14:textId="77777777" w:rsidR="008A6D13" w:rsidRDefault="008A6D13" w:rsidP="008A6D13">
      <w:pPr>
        <w:spacing w:after="0" w:line="360" w:lineRule="auto"/>
        <w:ind w:left="865" w:hangingChars="360" w:hanging="867"/>
        <w:jc w:val="center"/>
        <w:rPr>
          <w:rFonts w:ascii="Arial" w:eastAsia="Arial" w:hAnsi="Arial" w:cs="Arial"/>
          <w:b/>
          <w:bCs/>
          <w:color w:val="000000"/>
          <w:sz w:val="24"/>
          <w:szCs w:val="24"/>
        </w:rPr>
      </w:pPr>
      <w:r w:rsidRPr="008A6D13">
        <w:rPr>
          <w:rFonts w:ascii="Arial" w:eastAsia="Arial" w:hAnsi="Arial" w:cs="Arial"/>
          <w:b/>
          <w:bCs/>
          <w:color w:val="000000"/>
          <w:sz w:val="24"/>
          <w:szCs w:val="24"/>
        </w:rPr>
        <w:t>Bibliography</w:t>
      </w:r>
    </w:p>
    <w:p w14:paraId="42386637" w14:textId="4778457F" w:rsidR="008940A5" w:rsidRPr="008940A5" w:rsidRDefault="008940A5" w:rsidP="008A6D13">
      <w:pPr>
        <w:spacing w:after="0" w:line="360" w:lineRule="auto"/>
        <w:ind w:left="862" w:hangingChars="360" w:hanging="864"/>
        <w:jc w:val="both"/>
        <w:rPr>
          <w:rFonts w:ascii="Arial" w:eastAsia="Arial" w:hAnsi="Arial" w:cs="Arial"/>
          <w:sz w:val="24"/>
          <w:szCs w:val="24"/>
        </w:rPr>
      </w:pPr>
      <w:r w:rsidRPr="008940A5">
        <w:rPr>
          <w:rFonts w:ascii="Arial" w:eastAsia="Arial" w:hAnsi="Arial" w:cs="Arial"/>
          <w:sz w:val="24"/>
          <w:szCs w:val="24"/>
        </w:rPr>
        <w:t xml:space="preserve">Abdillah, M. T. (2023). </w:t>
      </w:r>
      <w:r w:rsidRPr="00E07177">
        <w:rPr>
          <w:rFonts w:ascii="Arial" w:eastAsia="Arial" w:hAnsi="Arial" w:cs="Arial"/>
          <w:i/>
          <w:iCs/>
          <w:sz w:val="24"/>
          <w:szCs w:val="24"/>
        </w:rPr>
        <w:t xml:space="preserve">Solusi Al-Qur’an </w:t>
      </w:r>
      <w:proofErr w:type="spellStart"/>
      <w:r w:rsidRPr="00E07177">
        <w:rPr>
          <w:rFonts w:ascii="Arial" w:eastAsia="Arial" w:hAnsi="Arial" w:cs="Arial"/>
          <w:i/>
          <w:iCs/>
          <w:sz w:val="24"/>
          <w:szCs w:val="24"/>
        </w:rPr>
        <w:t>dalam</w:t>
      </w:r>
      <w:proofErr w:type="spellEnd"/>
      <w:r w:rsidRPr="00E07177">
        <w:rPr>
          <w:rFonts w:ascii="Arial" w:eastAsia="Arial" w:hAnsi="Arial" w:cs="Arial"/>
          <w:i/>
          <w:iCs/>
          <w:sz w:val="24"/>
          <w:szCs w:val="24"/>
        </w:rPr>
        <w:t xml:space="preserve"> </w:t>
      </w:r>
      <w:proofErr w:type="spellStart"/>
      <w:r w:rsidRPr="00E07177">
        <w:rPr>
          <w:rFonts w:ascii="Arial" w:eastAsia="Arial" w:hAnsi="Arial" w:cs="Arial"/>
          <w:i/>
          <w:iCs/>
          <w:sz w:val="24"/>
          <w:szCs w:val="24"/>
        </w:rPr>
        <w:t>mengatasi</w:t>
      </w:r>
      <w:proofErr w:type="spellEnd"/>
      <w:r w:rsidRPr="00E07177">
        <w:rPr>
          <w:rFonts w:ascii="Arial" w:eastAsia="Arial" w:hAnsi="Arial" w:cs="Arial"/>
          <w:i/>
          <w:iCs/>
          <w:sz w:val="24"/>
          <w:szCs w:val="24"/>
        </w:rPr>
        <w:t xml:space="preserve"> </w:t>
      </w:r>
      <w:proofErr w:type="spellStart"/>
      <w:r w:rsidRPr="00E07177">
        <w:rPr>
          <w:rFonts w:ascii="Arial" w:eastAsia="Arial" w:hAnsi="Arial" w:cs="Arial"/>
          <w:i/>
          <w:iCs/>
          <w:sz w:val="24"/>
          <w:szCs w:val="24"/>
        </w:rPr>
        <w:t>bahaya</w:t>
      </w:r>
      <w:proofErr w:type="spellEnd"/>
      <w:r w:rsidRPr="00E07177">
        <w:rPr>
          <w:rFonts w:ascii="Arial" w:eastAsia="Arial" w:hAnsi="Arial" w:cs="Arial"/>
          <w:i/>
          <w:iCs/>
          <w:sz w:val="24"/>
          <w:szCs w:val="24"/>
        </w:rPr>
        <w:t xml:space="preserve"> </w:t>
      </w:r>
      <w:proofErr w:type="spellStart"/>
      <w:r w:rsidRPr="00E07177">
        <w:rPr>
          <w:rFonts w:ascii="Arial" w:eastAsia="Arial" w:hAnsi="Arial" w:cs="Arial"/>
          <w:i/>
          <w:iCs/>
          <w:sz w:val="24"/>
          <w:szCs w:val="24"/>
        </w:rPr>
        <w:t>hoaks</w:t>
      </w:r>
      <w:proofErr w:type="spellEnd"/>
      <w:r w:rsidRPr="00E07177">
        <w:rPr>
          <w:rFonts w:ascii="Arial" w:eastAsia="Arial" w:hAnsi="Arial" w:cs="Arial"/>
          <w:i/>
          <w:iCs/>
          <w:sz w:val="24"/>
          <w:szCs w:val="24"/>
        </w:rPr>
        <w:t>.</w:t>
      </w:r>
    </w:p>
    <w:p w14:paraId="08B627C5" w14:textId="77777777" w:rsidR="008940A5" w:rsidRPr="008940A5" w:rsidRDefault="008940A5" w:rsidP="008A6D13">
      <w:pPr>
        <w:spacing w:after="0" w:line="360" w:lineRule="auto"/>
        <w:ind w:left="862" w:hangingChars="360" w:hanging="864"/>
        <w:jc w:val="both"/>
        <w:rPr>
          <w:rFonts w:ascii="Arial" w:eastAsia="Arial" w:hAnsi="Arial" w:cs="Arial"/>
          <w:sz w:val="24"/>
          <w:szCs w:val="24"/>
        </w:rPr>
      </w:pPr>
      <w:r w:rsidRPr="008940A5">
        <w:rPr>
          <w:rFonts w:ascii="Arial" w:eastAsia="Arial" w:hAnsi="Arial" w:cs="Arial"/>
          <w:sz w:val="24"/>
          <w:szCs w:val="24"/>
        </w:rPr>
        <w:t>Al-</w:t>
      </w:r>
      <w:proofErr w:type="spellStart"/>
      <w:r w:rsidRPr="008940A5">
        <w:rPr>
          <w:rFonts w:ascii="Arial" w:eastAsia="Arial" w:hAnsi="Arial" w:cs="Arial"/>
          <w:sz w:val="24"/>
          <w:szCs w:val="24"/>
        </w:rPr>
        <w:t>Hasyimi</w:t>
      </w:r>
      <w:proofErr w:type="spellEnd"/>
      <w:r w:rsidRPr="008940A5">
        <w:rPr>
          <w:rFonts w:ascii="Arial" w:eastAsia="Arial" w:hAnsi="Arial" w:cs="Arial"/>
          <w:sz w:val="24"/>
          <w:szCs w:val="24"/>
        </w:rPr>
        <w:t xml:space="preserve">, A. (n.d.). </w:t>
      </w:r>
      <w:proofErr w:type="spellStart"/>
      <w:r w:rsidRPr="00E07177">
        <w:rPr>
          <w:rFonts w:ascii="Arial" w:eastAsia="Arial" w:hAnsi="Arial" w:cs="Arial"/>
          <w:i/>
          <w:iCs/>
          <w:sz w:val="24"/>
          <w:szCs w:val="24"/>
        </w:rPr>
        <w:t>Jawāhir</w:t>
      </w:r>
      <w:proofErr w:type="spellEnd"/>
      <w:r w:rsidRPr="00E07177">
        <w:rPr>
          <w:rFonts w:ascii="Arial" w:eastAsia="Arial" w:hAnsi="Arial" w:cs="Arial"/>
          <w:i/>
          <w:iCs/>
          <w:sz w:val="24"/>
          <w:szCs w:val="24"/>
        </w:rPr>
        <w:t xml:space="preserve"> al-</w:t>
      </w:r>
      <w:proofErr w:type="spellStart"/>
      <w:r w:rsidRPr="00E07177">
        <w:rPr>
          <w:rFonts w:ascii="Arial" w:eastAsia="Arial" w:hAnsi="Arial" w:cs="Arial"/>
          <w:i/>
          <w:iCs/>
          <w:sz w:val="24"/>
          <w:szCs w:val="24"/>
        </w:rPr>
        <w:t>Balāghah</w:t>
      </w:r>
      <w:proofErr w:type="spellEnd"/>
      <w:r w:rsidRPr="008940A5">
        <w:rPr>
          <w:rFonts w:ascii="Arial" w:eastAsia="Arial" w:hAnsi="Arial" w:cs="Arial"/>
          <w:sz w:val="24"/>
          <w:szCs w:val="24"/>
        </w:rPr>
        <w:t xml:space="preserve">. Beirut: </w:t>
      </w:r>
      <w:proofErr w:type="spellStart"/>
      <w:r w:rsidRPr="008940A5">
        <w:rPr>
          <w:rFonts w:ascii="Arial" w:eastAsia="Arial" w:hAnsi="Arial" w:cs="Arial"/>
          <w:sz w:val="24"/>
          <w:szCs w:val="24"/>
        </w:rPr>
        <w:t>Dār</w:t>
      </w:r>
      <w:proofErr w:type="spellEnd"/>
      <w:r w:rsidRPr="008940A5">
        <w:rPr>
          <w:rFonts w:ascii="Arial" w:eastAsia="Arial" w:hAnsi="Arial" w:cs="Arial"/>
          <w:sz w:val="24"/>
          <w:szCs w:val="24"/>
        </w:rPr>
        <w:t xml:space="preserve"> al-</w:t>
      </w:r>
      <w:proofErr w:type="spellStart"/>
      <w:r w:rsidRPr="008940A5">
        <w:rPr>
          <w:rFonts w:ascii="Arial" w:eastAsia="Arial" w:hAnsi="Arial" w:cs="Arial"/>
          <w:sz w:val="24"/>
          <w:szCs w:val="24"/>
        </w:rPr>
        <w:t>Kutub</w:t>
      </w:r>
      <w:proofErr w:type="spellEnd"/>
      <w:r w:rsidRPr="008940A5">
        <w:rPr>
          <w:rFonts w:ascii="Arial" w:eastAsia="Arial" w:hAnsi="Arial" w:cs="Arial"/>
          <w:sz w:val="24"/>
          <w:szCs w:val="24"/>
        </w:rPr>
        <w:t xml:space="preserve"> al</w:t>
      </w:r>
      <w:proofErr w:type="gramStart"/>
      <w:r w:rsidRPr="008940A5">
        <w:rPr>
          <w:rFonts w:ascii="Arial" w:eastAsia="Arial" w:hAnsi="Arial" w:cs="Arial"/>
          <w:sz w:val="24"/>
          <w:szCs w:val="24"/>
        </w:rPr>
        <w:t>-‘</w:t>
      </w:r>
      <w:proofErr w:type="spellStart"/>
      <w:proofErr w:type="gramEnd"/>
      <w:r w:rsidRPr="008940A5">
        <w:rPr>
          <w:rFonts w:ascii="Arial" w:eastAsia="Arial" w:hAnsi="Arial" w:cs="Arial"/>
          <w:sz w:val="24"/>
          <w:szCs w:val="24"/>
        </w:rPr>
        <w:t>Ilmiyyah</w:t>
      </w:r>
      <w:proofErr w:type="spellEnd"/>
      <w:r w:rsidRPr="008940A5">
        <w:rPr>
          <w:rFonts w:ascii="Arial" w:eastAsia="Arial" w:hAnsi="Arial" w:cs="Arial"/>
          <w:sz w:val="24"/>
          <w:szCs w:val="24"/>
        </w:rPr>
        <w:t>.</w:t>
      </w:r>
    </w:p>
    <w:p w14:paraId="4F207799" w14:textId="77777777" w:rsidR="008940A5" w:rsidRPr="008940A5" w:rsidRDefault="008940A5" w:rsidP="008A6D13">
      <w:pPr>
        <w:spacing w:after="0" w:line="360" w:lineRule="auto"/>
        <w:ind w:left="862" w:hangingChars="360" w:hanging="864"/>
        <w:jc w:val="both"/>
        <w:rPr>
          <w:rFonts w:ascii="Arial" w:eastAsia="Arial" w:hAnsi="Arial" w:cs="Arial"/>
          <w:sz w:val="24"/>
          <w:szCs w:val="24"/>
        </w:rPr>
      </w:pPr>
      <w:r w:rsidRPr="008940A5">
        <w:rPr>
          <w:rFonts w:ascii="Arial" w:eastAsia="Arial" w:hAnsi="Arial" w:cs="Arial"/>
          <w:sz w:val="24"/>
          <w:szCs w:val="24"/>
        </w:rPr>
        <w:t>Al-</w:t>
      </w:r>
      <w:proofErr w:type="spellStart"/>
      <w:r w:rsidRPr="008940A5">
        <w:rPr>
          <w:rFonts w:ascii="Arial" w:eastAsia="Arial" w:hAnsi="Arial" w:cs="Arial"/>
          <w:sz w:val="24"/>
          <w:szCs w:val="24"/>
        </w:rPr>
        <w:t>Jurjānī</w:t>
      </w:r>
      <w:proofErr w:type="spellEnd"/>
      <w:r w:rsidRPr="008940A5">
        <w:rPr>
          <w:rFonts w:ascii="Arial" w:eastAsia="Arial" w:hAnsi="Arial" w:cs="Arial"/>
          <w:sz w:val="24"/>
          <w:szCs w:val="24"/>
        </w:rPr>
        <w:t xml:space="preserve">, A. al-Q. (2020). </w:t>
      </w:r>
      <w:proofErr w:type="spellStart"/>
      <w:r w:rsidRPr="00E07177">
        <w:rPr>
          <w:rFonts w:ascii="Arial" w:eastAsia="Arial" w:hAnsi="Arial" w:cs="Arial"/>
          <w:i/>
          <w:iCs/>
          <w:sz w:val="24"/>
          <w:szCs w:val="24"/>
        </w:rPr>
        <w:t>Dalā’il</w:t>
      </w:r>
      <w:proofErr w:type="spellEnd"/>
      <w:r w:rsidRPr="00E07177">
        <w:rPr>
          <w:rFonts w:ascii="Arial" w:eastAsia="Arial" w:hAnsi="Arial" w:cs="Arial"/>
          <w:i/>
          <w:iCs/>
          <w:sz w:val="24"/>
          <w:szCs w:val="24"/>
        </w:rPr>
        <w:t xml:space="preserve"> al-</w:t>
      </w:r>
      <w:proofErr w:type="spellStart"/>
      <w:proofErr w:type="gramStart"/>
      <w:r w:rsidRPr="00E07177">
        <w:rPr>
          <w:rFonts w:ascii="Arial" w:eastAsia="Arial" w:hAnsi="Arial" w:cs="Arial"/>
          <w:i/>
          <w:iCs/>
          <w:sz w:val="24"/>
          <w:szCs w:val="24"/>
        </w:rPr>
        <w:t>I‘</w:t>
      </w:r>
      <w:proofErr w:type="gramEnd"/>
      <w:r w:rsidRPr="00E07177">
        <w:rPr>
          <w:rFonts w:ascii="Arial" w:eastAsia="Arial" w:hAnsi="Arial" w:cs="Arial"/>
          <w:i/>
          <w:iCs/>
          <w:sz w:val="24"/>
          <w:szCs w:val="24"/>
        </w:rPr>
        <w:t>jāz</w:t>
      </w:r>
      <w:proofErr w:type="spellEnd"/>
      <w:r w:rsidRPr="008940A5">
        <w:rPr>
          <w:rFonts w:ascii="Arial" w:eastAsia="Arial" w:hAnsi="Arial" w:cs="Arial"/>
          <w:sz w:val="24"/>
          <w:szCs w:val="24"/>
        </w:rPr>
        <w:t xml:space="preserve">. Beirut: </w:t>
      </w:r>
      <w:proofErr w:type="spellStart"/>
      <w:r w:rsidRPr="008940A5">
        <w:rPr>
          <w:rFonts w:ascii="Arial" w:eastAsia="Arial" w:hAnsi="Arial" w:cs="Arial"/>
          <w:sz w:val="24"/>
          <w:szCs w:val="24"/>
        </w:rPr>
        <w:t>Dār</w:t>
      </w:r>
      <w:proofErr w:type="spellEnd"/>
      <w:r w:rsidRPr="008940A5">
        <w:rPr>
          <w:rFonts w:ascii="Arial" w:eastAsia="Arial" w:hAnsi="Arial" w:cs="Arial"/>
          <w:sz w:val="24"/>
          <w:szCs w:val="24"/>
        </w:rPr>
        <w:t xml:space="preserve"> al-</w:t>
      </w:r>
      <w:proofErr w:type="spellStart"/>
      <w:r w:rsidRPr="008940A5">
        <w:rPr>
          <w:rFonts w:ascii="Arial" w:eastAsia="Arial" w:hAnsi="Arial" w:cs="Arial"/>
          <w:sz w:val="24"/>
          <w:szCs w:val="24"/>
        </w:rPr>
        <w:t>Kutub</w:t>
      </w:r>
      <w:proofErr w:type="spellEnd"/>
      <w:r w:rsidRPr="008940A5">
        <w:rPr>
          <w:rFonts w:ascii="Arial" w:eastAsia="Arial" w:hAnsi="Arial" w:cs="Arial"/>
          <w:sz w:val="24"/>
          <w:szCs w:val="24"/>
        </w:rPr>
        <w:t xml:space="preserve"> al</w:t>
      </w:r>
      <w:proofErr w:type="gramStart"/>
      <w:r w:rsidRPr="008940A5">
        <w:rPr>
          <w:rFonts w:ascii="Arial" w:eastAsia="Arial" w:hAnsi="Arial" w:cs="Arial"/>
          <w:sz w:val="24"/>
          <w:szCs w:val="24"/>
        </w:rPr>
        <w:t>-‘</w:t>
      </w:r>
      <w:proofErr w:type="spellStart"/>
      <w:proofErr w:type="gramEnd"/>
      <w:r w:rsidRPr="008940A5">
        <w:rPr>
          <w:rFonts w:ascii="Arial" w:eastAsia="Arial" w:hAnsi="Arial" w:cs="Arial"/>
          <w:sz w:val="24"/>
          <w:szCs w:val="24"/>
        </w:rPr>
        <w:t>Ilmiyyah</w:t>
      </w:r>
      <w:proofErr w:type="spellEnd"/>
      <w:r w:rsidRPr="008940A5">
        <w:rPr>
          <w:rFonts w:ascii="Arial" w:eastAsia="Arial" w:hAnsi="Arial" w:cs="Arial"/>
          <w:sz w:val="24"/>
          <w:szCs w:val="24"/>
        </w:rPr>
        <w:t>.</w:t>
      </w:r>
    </w:p>
    <w:p w14:paraId="2B9909EA" w14:textId="77777777" w:rsidR="008940A5" w:rsidRPr="008940A5" w:rsidRDefault="008940A5" w:rsidP="008A6D13">
      <w:pPr>
        <w:spacing w:after="0" w:line="360" w:lineRule="auto"/>
        <w:ind w:left="862" w:hangingChars="360" w:hanging="864"/>
        <w:jc w:val="both"/>
        <w:rPr>
          <w:rFonts w:ascii="Arial" w:eastAsia="Arial" w:hAnsi="Arial" w:cs="Arial"/>
          <w:sz w:val="24"/>
          <w:szCs w:val="24"/>
        </w:rPr>
      </w:pPr>
      <w:r w:rsidRPr="008940A5">
        <w:rPr>
          <w:rFonts w:ascii="Arial" w:eastAsia="Arial" w:hAnsi="Arial" w:cs="Arial"/>
          <w:sz w:val="24"/>
          <w:szCs w:val="24"/>
        </w:rPr>
        <w:t>Al-</w:t>
      </w:r>
      <w:proofErr w:type="spellStart"/>
      <w:r w:rsidRPr="008940A5">
        <w:rPr>
          <w:rFonts w:ascii="Arial" w:eastAsia="Arial" w:hAnsi="Arial" w:cs="Arial"/>
          <w:sz w:val="24"/>
          <w:szCs w:val="24"/>
        </w:rPr>
        <w:t>Zuhaili</w:t>
      </w:r>
      <w:proofErr w:type="spellEnd"/>
      <w:r w:rsidRPr="008940A5">
        <w:rPr>
          <w:rFonts w:ascii="Arial" w:eastAsia="Arial" w:hAnsi="Arial" w:cs="Arial"/>
          <w:sz w:val="24"/>
          <w:szCs w:val="24"/>
        </w:rPr>
        <w:t xml:space="preserve">, W. (2021). </w:t>
      </w:r>
      <w:r w:rsidRPr="00E07177">
        <w:rPr>
          <w:rFonts w:ascii="Arial" w:eastAsia="Arial" w:hAnsi="Arial" w:cs="Arial"/>
          <w:i/>
          <w:iCs/>
          <w:sz w:val="24"/>
          <w:szCs w:val="24"/>
        </w:rPr>
        <w:t>Tafsir al-Munir</w:t>
      </w:r>
      <w:r w:rsidRPr="008940A5">
        <w:rPr>
          <w:rFonts w:ascii="Arial" w:eastAsia="Arial" w:hAnsi="Arial" w:cs="Arial"/>
          <w:sz w:val="24"/>
          <w:szCs w:val="24"/>
        </w:rPr>
        <w:t>. Damaskus: Dar al-Fikr.</w:t>
      </w:r>
    </w:p>
    <w:p w14:paraId="291E2DFA" w14:textId="77777777" w:rsidR="008940A5" w:rsidRPr="008940A5" w:rsidRDefault="008940A5" w:rsidP="008A6D13">
      <w:pPr>
        <w:spacing w:after="0" w:line="360" w:lineRule="auto"/>
        <w:ind w:left="862" w:hangingChars="360" w:hanging="864"/>
        <w:jc w:val="both"/>
        <w:rPr>
          <w:rFonts w:ascii="Arial" w:eastAsia="Arial" w:hAnsi="Arial" w:cs="Arial"/>
          <w:sz w:val="24"/>
          <w:szCs w:val="24"/>
        </w:rPr>
      </w:pPr>
      <w:r w:rsidRPr="008940A5">
        <w:rPr>
          <w:rFonts w:ascii="Arial" w:eastAsia="Arial" w:hAnsi="Arial" w:cs="Arial"/>
          <w:sz w:val="24"/>
          <w:szCs w:val="24"/>
        </w:rPr>
        <w:lastRenderedPageBreak/>
        <w:t xml:space="preserve">Dozan, W., &amp; </w:t>
      </w:r>
      <w:proofErr w:type="spellStart"/>
      <w:r w:rsidRPr="008940A5">
        <w:rPr>
          <w:rFonts w:ascii="Arial" w:eastAsia="Arial" w:hAnsi="Arial" w:cs="Arial"/>
          <w:sz w:val="24"/>
          <w:szCs w:val="24"/>
        </w:rPr>
        <w:t>Mliki</w:t>
      </w:r>
      <w:proofErr w:type="spellEnd"/>
      <w:r w:rsidRPr="008940A5">
        <w:rPr>
          <w:rFonts w:ascii="Arial" w:eastAsia="Arial" w:hAnsi="Arial" w:cs="Arial"/>
          <w:sz w:val="24"/>
          <w:szCs w:val="24"/>
        </w:rPr>
        <w:t xml:space="preserve">. (2024). </w:t>
      </w:r>
      <w:proofErr w:type="spellStart"/>
      <w:r w:rsidRPr="008940A5">
        <w:rPr>
          <w:rFonts w:ascii="Arial" w:eastAsia="Arial" w:hAnsi="Arial" w:cs="Arial"/>
          <w:sz w:val="24"/>
          <w:szCs w:val="24"/>
        </w:rPr>
        <w:t>Penerapan</w:t>
      </w:r>
      <w:proofErr w:type="spellEnd"/>
      <w:r w:rsidRPr="008940A5">
        <w:rPr>
          <w:rFonts w:ascii="Arial" w:eastAsia="Arial" w:hAnsi="Arial" w:cs="Arial"/>
          <w:sz w:val="24"/>
          <w:szCs w:val="24"/>
        </w:rPr>
        <w:t xml:space="preserve"> </w:t>
      </w:r>
      <w:proofErr w:type="spellStart"/>
      <w:r w:rsidRPr="008940A5">
        <w:rPr>
          <w:rFonts w:ascii="Arial" w:eastAsia="Arial" w:hAnsi="Arial" w:cs="Arial"/>
          <w:sz w:val="24"/>
          <w:szCs w:val="24"/>
        </w:rPr>
        <w:t>metode</w:t>
      </w:r>
      <w:proofErr w:type="spellEnd"/>
      <w:r w:rsidRPr="008940A5">
        <w:rPr>
          <w:rFonts w:ascii="Arial" w:eastAsia="Arial" w:hAnsi="Arial" w:cs="Arial"/>
          <w:sz w:val="24"/>
          <w:szCs w:val="24"/>
        </w:rPr>
        <w:t xml:space="preserve"> tafsir di era digital. </w:t>
      </w:r>
      <w:r w:rsidRPr="00E07177">
        <w:rPr>
          <w:rFonts w:ascii="Arial" w:eastAsia="Arial" w:hAnsi="Arial" w:cs="Arial"/>
          <w:i/>
          <w:iCs/>
          <w:sz w:val="24"/>
          <w:szCs w:val="24"/>
        </w:rPr>
        <w:t>El-</w:t>
      </w:r>
      <w:proofErr w:type="spellStart"/>
      <w:r w:rsidRPr="00E07177">
        <w:rPr>
          <w:rFonts w:ascii="Arial" w:eastAsia="Arial" w:hAnsi="Arial" w:cs="Arial"/>
          <w:i/>
          <w:iCs/>
          <w:sz w:val="24"/>
          <w:szCs w:val="24"/>
        </w:rPr>
        <w:t>Umdah</w:t>
      </w:r>
      <w:proofErr w:type="spellEnd"/>
      <w:r w:rsidRPr="008940A5">
        <w:rPr>
          <w:rFonts w:ascii="Arial" w:eastAsia="Arial" w:hAnsi="Arial" w:cs="Arial"/>
          <w:sz w:val="24"/>
          <w:szCs w:val="24"/>
        </w:rPr>
        <w:t>, 74.</w:t>
      </w:r>
    </w:p>
    <w:p w14:paraId="05D68CBE" w14:textId="77777777" w:rsidR="008940A5" w:rsidRPr="008940A5" w:rsidRDefault="008940A5" w:rsidP="008A6D13">
      <w:pPr>
        <w:spacing w:after="0" w:line="360" w:lineRule="auto"/>
        <w:ind w:left="862" w:hangingChars="360" w:hanging="864"/>
        <w:jc w:val="both"/>
        <w:rPr>
          <w:rFonts w:ascii="Arial" w:eastAsia="Arial" w:hAnsi="Arial" w:cs="Arial"/>
          <w:sz w:val="24"/>
          <w:szCs w:val="24"/>
        </w:rPr>
      </w:pPr>
      <w:proofErr w:type="spellStart"/>
      <w:r w:rsidRPr="008940A5">
        <w:rPr>
          <w:rFonts w:ascii="Arial" w:eastAsia="Arial" w:hAnsi="Arial" w:cs="Arial"/>
          <w:sz w:val="24"/>
          <w:szCs w:val="24"/>
        </w:rPr>
        <w:t>Istiqamah</w:t>
      </w:r>
      <w:proofErr w:type="spellEnd"/>
      <w:r w:rsidRPr="008940A5">
        <w:rPr>
          <w:rFonts w:ascii="Arial" w:eastAsia="Arial" w:hAnsi="Arial" w:cs="Arial"/>
          <w:sz w:val="24"/>
          <w:szCs w:val="24"/>
        </w:rPr>
        <w:t xml:space="preserve">, D., </w:t>
      </w:r>
      <w:proofErr w:type="spellStart"/>
      <w:r w:rsidRPr="008940A5">
        <w:rPr>
          <w:rFonts w:ascii="Arial" w:eastAsia="Arial" w:hAnsi="Arial" w:cs="Arial"/>
          <w:sz w:val="24"/>
          <w:szCs w:val="24"/>
        </w:rPr>
        <w:t>dkk</w:t>
      </w:r>
      <w:proofErr w:type="spellEnd"/>
      <w:r w:rsidRPr="008940A5">
        <w:rPr>
          <w:rFonts w:ascii="Arial" w:eastAsia="Arial" w:hAnsi="Arial" w:cs="Arial"/>
          <w:sz w:val="24"/>
          <w:szCs w:val="24"/>
        </w:rPr>
        <w:t xml:space="preserve">. (2025). Tafsir digital: Antara </w:t>
      </w:r>
      <w:proofErr w:type="spellStart"/>
      <w:r w:rsidRPr="008940A5">
        <w:rPr>
          <w:rFonts w:ascii="Arial" w:eastAsia="Arial" w:hAnsi="Arial" w:cs="Arial"/>
          <w:sz w:val="24"/>
          <w:szCs w:val="24"/>
        </w:rPr>
        <w:t>adaptasi</w:t>
      </w:r>
      <w:proofErr w:type="spellEnd"/>
      <w:r w:rsidRPr="008940A5">
        <w:rPr>
          <w:rFonts w:ascii="Arial" w:eastAsia="Arial" w:hAnsi="Arial" w:cs="Arial"/>
          <w:sz w:val="24"/>
          <w:szCs w:val="24"/>
        </w:rPr>
        <w:t xml:space="preserve"> dan </w:t>
      </w:r>
      <w:proofErr w:type="spellStart"/>
      <w:r w:rsidRPr="008940A5">
        <w:rPr>
          <w:rFonts w:ascii="Arial" w:eastAsia="Arial" w:hAnsi="Arial" w:cs="Arial"/>
          <w:sz w:val="24"/>
          <w:szCs w:val="24"/>
        </w:rPr>
        <w:t>krisis</w:t>
      </w:r>
      <w:proofErr w:type="spellEnd"/>
      <w:r w:rsidRPr="008940A5">
        <w:rPr>
          <w:rFonts w:ascii="Arial" w:eastAsia="Arial" w:hAnsi="Arial" w:cs="Arial"/>
          <w:sz w:val="24"/>
          <w:szCs w:val="24"/>
        </w:rPr>
        <w:t xml:space="preserve"> </w:t>
      </w:r>
      <w:proofErr w:type="spellStart"/>
      <w:r w:rsidRPr="008940A5">
        <w:rPr>
          <w:rFonts w:ascii="Arial" w:eastAsia="Arial" w:hAnsi="Arial" w:cs="Arial"/>
          <w:sz w:val="24"/>
          <w:szCs w:val="24"/>
        </w:rPr>
        <w:t>otoritas</w:t>
      </w:r>
      <w:proofErr w:type="spellEnd"/>
      <w:r w:rsidRPr="008940A5">
        <w:rPr>
          <w:rFonts w:ascii="Arial" w:eastAsia="Arial" w:hAnsi="Arial" w:cs="Arial"/>
          <w:sz w:val="24"/>
          <w:szCs w:val="24"/>
        </w:rPr>
        <w:t xml:space="preserve"> </w:t>
      </w:r>
      <w:proofErr w:type="spellStart"/>
      <w:r w:rsidRPr="008940A5">
        <w:rPr>
          <w:rFonts w:ascii="Arial" w:eastAsia="Arial" w:hAnsi="Arial" w:cs="Arial"/>
          <w:sz w:val="24"/>
          <w:szCs w:val="24"/>
        </w:rPr>
        <w:t>keagamaan</w:t>
      </w:r>
      <w:proofErr w:type="spellEnd"/>
      <w:r w:rsidRPr="008940A5">
        <w:rPr>
          <w:rFonts w:ascii="Arial" w:eastAsia="Arial" w:hAnsi="Arial" w:cs="Arial"/>
          <w:sz w:val="24"/>
          <w:szCs w:val="24"/>
        </w:rPr>
        <w:t xml:space="preserve">. </w:t>
      </w:r>
      <w:proofErr w:type="spellStart"/>
      <w:r w:rsidRPr="00E07177">
        <w:rPr>
          <w:rFonts w:ascii="Arial" w:eastAsia="Arial" w:hAnsi="Arial" w:cs="Arial"/>
          <w:i/>
          <w:iCs/>
          <w:sz w:val="24"/>
          <w:szCs w:val="24"/>
        </w:rPr>
        <w:t>Lathaif</w:t>
      </w:r>
      <w:proofErr w:type="spellEnd"/>
      <w:r w:rsidRPr="008940A5">
        <w:rPr>
          <w:rFonts w:ascii="Arial" w:eastAsia="Arial" w:hAnsi="Arial" w:cs="Arial"/>
          <w:sz w:val="24"/>
          <w:szCs w:val="24"/>
        </w:rPr>
        <w:t>, 4(1), 45–53.</w:t>
      </w:r>
    </w:p>
    <w:p w14:paraId="12E1FBFD" w14:textId="77777777" w:rsidR="008940A5" w:rsidRPr="008940A5" w:rsidRDefault="008940A5" w:rsidP="008A6D13">
      <w:pPr>
        <w:spacing w:after="0" w:line="360" w:lineRule="auto"/>
        <w:ind w:left="862" w:hangingChars="360" w:hanging="864"/>
        <w:jc w:val="both"/>
        <w:rPr>
          <w:rFonts w:ascii="Arial" w:eastAsia="Arial" w:hAnsi="Arial" w:cs="Arial"/>
          <w:sz w:val="24"/>
          <w:szCs w:val="24"/>
        </w:rPr>
      </w:pPr>
      <w:r w:rsidRPr="008940A5">
        <w:rPr>
          <w:rFonts w:ascii="Arial" w:eastAsia="Arial" w:hAnsi="Arial" w:cs="Arial"/>
          <w:sz w:val="24"/>
          <w:szCs w:val="24"/>
        </w:rPr>
        <w:t xml:space="preserve">Rohman, A., &amp; Taufiq, W. (2022). </w:t>
      </w:r>
      <w:proofErr w:type="spellStart"/>
      <w:r w:rsidRPr="008940A5">
        <w:rPr>
          <w:rFonts w:ascii="Arial" w:eastAsia="Arial" w:hAnsi="Arial" w:cs="Arial"/>
          <w:sz w:val="24"/>
          <w:szCs w:val="24"/>
        </w:rPr>
        <w:t>Ilmu</w:t>
      </w:r>
      <w:proofErr w:type="spellEnd"/>
      <w:r w:rsidRPr="008940A5">
        <w:rPr>
          <w:rFonts w:ascii="Arial" w:eastAsia="Arial" w:hAnsi="Arial" w:cs="Arial"/>
          <w:sz w:val="24"/>
          <w:szCs w:val="24"/>
        </w:rPr>
        <w:t xml:space="preserve"> </w:t>
      </w:r>
      <w:proofErr w:type="spellStart"/>
      <w:r w:rsidRPr="008940A5">
        <w:rPr>
          <w:rFonts w:ascii="Arial" w:eastAsia="Arial" w:hAnsi="Arial" w:cs="Arial"/>
          <w:sz w:val="24"/>
          <w:szCs w:val="24"/>
        </w:rPr>
        <w:t>ma’ani</w:t>
      </w:r>
      <w:proofErr w:type="spellEnd"/>
      <w:r w:rsidRPr="008940A5">
        <w:rPr>
          <w:rFonts w:ascii="Arial" w:eastAsia="Arial" w:hAnsi="Arial" w:cs="Arial"/>
          <w:sz w:val="24"/>
          <w:szCs w:val="24"/>
        </w:rPr>
        <w:t xml:space="preserve"> dan </w:t>
      </w:r>
      <w:proofErr w:type="spellStart"/>
      <w:r w:rsidRPr="008940A5">
        <w:rPr>
          <w:rFonts w:ascii="Arial" w:eastAsia="Arial" w:hAnsi="Arial" w:cs="Arial"/>
          <w:sz w:val="24"/>
          <w:szCs w:val="24"/>
        </w:rPr>
        <w:t>peranannya</w:t>
      </w:r>
      <w:proofErr w:type="spellEnd"/>
      <w:r w:rsidRPr="008940A5">
        <w:rPr>
          <w:rFonts w:ascii="Arial" w:eastAsia="Arial" w:hAnsi="Arial" w:cs="Arial"/>
          <w:sz w:val="24"/>
          <w:szCs w:val="24"/>
        </w:rPr>
        <w:t xml:space="preserve"> </w:t>
      </w:r>
      <w:proofErr w:type="spellStart"/>
      <w:r w:rsidRPr="008940A5">
        <w:rPr>
          <w:rFonts w:ascii="Arial" w:eastAsia="Arial" w:hAnsi="Arial" w:cs="Arial"/>
          <w:sz w:val="24"/>
          <w:szCs w:val="24"/>
        </w:rPr>
        <w:t>dalam</w:t>
      </w:r>
      <w:proofErr w:type="spellEnd"/>
      <w:r w:rsidRPr="008940A5">
        <w:rPr>
          <w:rFonts w:ascii="Arial" w:eastAsia="Arial" w:hAnsi="Arial" w:cs="Arial"/>
          <w:sz w:val="24"/>
          <w:szCs w:val="24"/>
        </w:rPr>
        <w:t xml:space="preserve"> tafsir. </w:t>
      </w:r>
      <w:r w:rsidRPr="00E07177">
        <w:rPr>
          <w:rFonts w:ascii="Arial" w:eastAsia="Arial" w:hAnsi="Arial" w:cs="Arial"/>
          <w:i/>
          <w:iCs/>
          <w:sz w:val="24"/>
          <w:szCs w:val="24"/>
        </w:rPr>
        <w:t xml:space="preserve">Al-Fanar: </w:t>
      </w:r>
      <w:proofErr w:type="spellStart"/>
      <w:r w:rsidRPr="00E07177">
        <w:rPr>
          <w:rFonts w:ascii="Arial" w:eastAsia="Arial" w:hAnsi="Arial" w:cs="Arial"/>
          <w:i/>
          <w:iCs/>
          <w:sz w:val="24"/>
          <w:szCs w:val="24"/>
        </w:rPr>
        <w:t>Jurnal</w:t>
      </w:r>
      <w:proofErr w:type="spellEnd"/>
      <w:r w:rsidRPr="00E07177">
        <w:rPr>
          <w:rFonts w:ascii="Arial" w:eastAsia="Arial" w:hAnsi="Arial" w:cs="Arial"/>
          <w:i/>
          <w:iCs/>
          <w:sz w:val="24"/>
          <w:szCs w:val="24"/>
        </w:rPr>
        <w:t xml:space="preserve"> </w:t>
      </w:r>
      <w:proofErr w:type="spellStart"/>
      <w:r w:rsidRPr="00E07177">
        <w:rPr>
          <w:rFonts w:ascii="Arial" w:eastAsia="Arial" w:hAnsi="Arial" w:cs="Arial"/>
          <w:i/>
          <w:iCs/>
          <w:sz w:val="24"/>
          <w:szCs w:val="24"/>
        </w:rPr>
        <w:t>Ilmu</w:t>
      </w:r>
      <w:proofErr w:type="spellEnd"/>
      <w:r w:rsidRPr="00E07177">
        <w:rPr>
          <w:rFonts w:ascii="Arial" w:eastAsia="Arial" w:hAnsi="Arial" w:cs="Arial"/>
          <w:i/>
          <w:iCs/>
          <w:sz w:val="24"/>
          <w:szCs w:val="24"/>
        </w:rPr>
        <w:t xml:space="preserve"> Al-Qur’an dan Tafsir</w:t>
      </w:r>
      <w:r w:rsidRPr="008940A5">
        <w:rPr>
          <w:rFonts w:ascii="Arial" w:eastAsia="Arial" w:hAnsi="Arial" w:cs="Arial"/>
          <w:sz w:val="24"/>
          <w:szCs w:val="24"/>
        </w:rPr>
        <w:t>, 5(1), 67–71.</w:t>
      </w:r>
    </w:p>
    <w:p w14:paraId="028CDDC6" w14:textId="77777777" w:rsidR="008940A5" w:rsidRPr="008940A5" w:rsidRDefault="008940A5" w:rsidP="008A6D13">
      <w:pPr>
        <w:spacing w:after="0" w:line="360" w:lineRule="auto"/>
        <w:ind w:left="862" w:hangingChars="360" w:hanging="864"/>
        <w:jc w:val="both"/>
        <w:rPr>
          <w:rFonts w:ascii="Arial" w:eastAsia="Arial" w:hAnsi="Arial" w:cs="Arial"/>
          <w:sz w:val="24"/>
          <w:szCs w:val="24"/>
        </w:rPr>
      </w:pPr>
      <w:r w:rsidRPr="008940A5">
        <w:rPr>
          <w:rFonts w:ascii="Arial" w:eastAsia="Arial" w:hAnsi="Arial" w:cs="Arial"/>
          <w:sz w:val="24"/>
          <w:szCs w:val="24"/>
        </w:rPr>
        <w:t xml:space="preserve">Saeed, A. (2020). </w:t>
      </w:r>
      <w:r w:rsidRPr="00E07177">
        <w:rPr>
          <w:rFonts w:ascii="Arial" w:eastAsia="Arial" w:hAnsi="Arial" w:cs="Arial"/>
          <w:i/>
          <w:iCs/>
          <w:sz w:val="24"/>
          <w:szCs w:val="24"/>
        </w:rPr>
        <w:t>Interpreting the Qur’an in the contemporary world.</w:t>
      </w:r>
      <w:r w:rsidRPr="008940A5">
        <w:rPr>
          <w:rFonts w:ascii="Arial" w:eastAsia="Arial" w:hAnsi="Arial" w:cs="Arial"/>
          <w:sz w:val="24"/>
          <w:szCs w:val="24"/>
        </w:rPr>
        <w:t xml:space="preserve"> London: Routledge.</w:t>
      </w:r>
    </w:p>
    <w:p w14:paraId="7124A5A1" w14:textId="77777777" w:rsidR="008940A5" w:rsidRPr="008940A5" w:rsidRDefault="008940A5" w:rsidP="008A6D13">
      <w:pPr>
        <w:spacing w:after="0" w:line="360" w:lineRule="auto"/>
        <w:ind w:left="862" w:hangingChars="360" w:hanging="864"/>
        <w:jc w:val="both"/>
        <w:rPr>
          <w:rFonts w:ascii="Arial" w:eastAsia="Arial" w:hAnsi="Arial" w:cs="Arial"/>
          <w:sz w:val="24"/>
          <w:szCs w:val="24"/>
        </w:rPr>
      </w:pPr>
      <w:r w:rsidRPr="008940A5">
        <w:rPr>
          <w:rFonts w:ascii="Arial" w:eastAsia="Arial" w:hAnsi="Arial" w:cs="Arial"/>
          <w:sz w:val="24"/>
          <w:szCs w:val="24"/>
        </w:rPr>
        <w:t xml:space="preserve">Saeed, A. (2023). Artificial intelligence and Islamic knowledge production. </w:t>
      </w:r>
      <w:r w:rsidRPr="00E07177">
        <w:rPr>
          <w:rFonts w:ascii="Arial" w:eastAsia="Arial" w:hAnsi="Arial" w:cs="Arial"/>
          <w:i/>
          <w:iCs/>
          <w:sz w:val="24"/>
          <w:szCs w:val="24"/>
        </w:rPr>
        <w:t>Journal of Religion and Technology</w:t>
      </w:r>
      <w:r w:rsidRPr="008940A5">
        <w:rPr>
          <w:rFonts w:ascii="Arial" w:eastAsia="Arial" w:hAnsi="Arial" w:cs="Arial"/>
          <w:sz w:val="24"/>
          <w:szCs w:val="24"/>
        </w:rPr>
        <w:t>, 41.</w:t>
      </w:r>
    </w:p>
    <w:p w14:paraId="25F3143E" w14:textId="77777777" w:rsidR="008940A5" w:rsidRPr="008940A5" w:rsidRDefault="008940A5" w:rsidP="008A6D13">
      <w:pPr>
        <w:spacing w:after="0" w:line="360" w:lineRule="auto"/>
        <w:ind w:left="862" w:hangingChars="360" w:hanging="864"/>
        <w:jc w:val="both"/>
        <w:rPr>
          <w:rFonts w:ascii="Arial" w:eastAsia="Arial" w:hAnsi="Arial" w:cs="Arial"/>
          <w:sz w:val="24"/>
          <w:szCs w:val="24"/>
        </w:rPr>
      </w:pPr>
      <w:r w:rsidRPr="008940A5">
        <w:rPr>
          <w:rFonts w:ascii="Arial" w:eastAsia="Arial" w:hAnsi="Arial" w:cs="Arial"/>
          <w:sz w:val="24"/>
          <w:szCs w:val="24"/>
        </w:rPr>
        <w:t xml:space="preserve">Satra, M. (2024). Kajian tafsir Al-Qur’an di era digital: </w:t>
      </w:r>
      <w:proofErr w:type="spellStart"/>
      <w:r w:rsidRPr="008940A5">
        <w:rPr>
          <w:rFonts w:ascii="Arial" w:eastAsia="Arial" w:hAnsi="Arial" w:cs="Arial"/>
          <w:sz w:val="24"/>
          <w:szCs w:val="24"/>
        </w:rPr>
        <w:t>Literasi</w:t>
      </w:r>
      <w:proofErr w:type="spellEnd"/>
      <w:r w:rsidRPr="008940A5">
        <w:rPr>
          <w:rFonts w:ascii="Arial" w:eastAsia="Arial" w:hAnsi="Arial" w:cs="Arial"/>
          <w:sz w:val="24"/>
          <w:szCs w:val="24"/>
        </w:rPr>
        <w:t xml:space="preserve"> dan </w:t>
      </w:r>
      <w:proofErr w:type="spellStart"/>
      <w:r w:rsidRPr="008940A5">
        <w:rPr>
          <w:rFonts w:ascii="Arial" w:eastAsia="Arial" w:hAnsi="Arial" w:cs="Arial"/>
          <w:sz w:val="24"/>
          <w:szCs w:val="24"/>
        </w:rPr>
        <w:t>pengaruh</w:t>
      </w:r>
      <w:proofErr w:type="spellEnd"/>
      <w:r w:rsidRPr="008940A5">
        <w:rPr>
          <w:rFonts w:ascii="Arial" w:eastAsia="Arial" w:hAnsi="Arial" w:cs="Arial"/>
          <w:sz w:val="24"/>
          <w:szCs w:val="24"/>
        </w:rPr>
        <w:t xml:space="preserve"> </w:t>
      </w:r>
      <w:proofErr w:type="spellStart"/>
      <w:r w:rsidRPr="008940A5">
        <w:rPr>
          <w:rFonts w:ascii="Arial" w:eastAsia="Arial" w:hAnsi="Arial" w:cs="Arial"/>
          <w:sz w:val="24"/>
          <w:szCs w:val="24"/>
        </w:rPr>
        <w:t>teknologi</w:t>
      </w:r>
      <w:proofErr w:type="spellEnd"/>
      <w:r w:rsidRPr="008940A5">
        <w:rPr>
          <w:rFonts w:ascii="Arial" w:eastAsia="Arial" w:hAnsi="Arial" w:cs="Arial"/>
          <w:sz w:val="24"/>
          <w:szCs w:val="24"/>
        </w:rPr>
        <w:t xml:space="preserve">. </w:t>
      </w:r>
      <w:proofErr w:type="spellStart"/>
      <w:r w:rsidRPr="00E07177">
        <w:rPr>
          <w:rFonts w:ascii="Arial" w:eastAsia="Arial" w:hAnsi="Arial" w:cs="Arial"/>
          <w:i/>
          <w:iCs/>
          <w:sz w:val="24"/>
          <w:szCs w:val="24"/>
        </w:rPr>
        <w:t>Jurnal</w:t>
      </w:r>
      <w:proofErr w:type="spellEnd"/>
      <w:r w:rsidRPr="00E07177">
        <w:rPr>
          <w:rFonts w:ascii="Arial" w:eastAsia="Arial" w:hAnsi="Arial" w:cs="Arial"/>
          <w:i/>
          <w:iCs/>
          <w:sz w:val="24"/>
          <w:szCs w:val="24"/>
        </w:rPr>
        <w:t xml:space="preserve"> </w:t>
      </w:r>
      <w:proofErr w:type="spellStart"/>
      <w:r w:rsidRPr="00E07177">
        <w:rPr>
          <w:rFonts w:ascii="Arial" w:eastAsia="Arial" w:hAnsi="Arial" w:cs="Arial"/>
          <w:i/>
          <w:iCs/>
          <w:sz w:val="24"/>
          <w:szCs w:val="24"/>
        </w:rPr>
        <w:t>Literasiologi</w:t>
      </w:r>
      <w:proofErr w:type="spellEnd"/>
      <w:r w:rsidRPr="008940A5">
        <w:rPr>
          <w:rFonts w:ascii="Arial" w:eastAsia="Arial" w:hAnsi="Arial" w:cs="Arial"/>
          <w:sz w:val="24"/>
          <w:szCs w:val="24"/>
        </w:rPr>
        <w:t>, 12(5), 118.</w:t>
      </w:r>
    </w:p>
    <w:p w14:paraId="795C5793" w14:textId="77777777" w:rsidR="008940A5" w:rsidRPr="008940A5" w:rsidRDefault="008940A5" w:rsidP="008A6D13">
      <w:pPr>
        <w:spacing w:after="0" w:line="360" w:lineRule="auto"/>
        <w:ind w:left="862" w:hangingChars="360" w:hanging="864"/>
        <w:jc w:val="both"/>
        <w:rPr>
          <w:rFonts w:ascii="Arial" w:eastAsia="Arial" w:hAnsi="Arial" w:cs="Arial"/>
          <w:sz w:val="24"/>
          <w:szCs w:val="24"/>
        </w:rPr>
      </w:pPr>
      <w:r w:rsidRPr="008940A5">
        <w:rPr>
          <w:rFonts w:ascii="Arial" w:eastAsia="Arial" w:hAnsi="Arial" w:cs="Arial"/>
          <w:sz w:val="24"/>
          <w:szCs w:val="24"/>
        </w:rPr>
        <w:t xml:space="preserve">Shihab, M. Q. (2021). </w:t>
      </w:r>
      <w:proofErr w:type="spellStart"/>
      <w:r w:rsidRPr="00E07177">
        <w:rPr>
          <w:rFonts w:ascii="Arial" w:eastAsia="Arial" w:hAnsi="Arial" w:cs="Arial"/>
          <w:i/>
          <w:iCs/>
          <w:sz w:val="24"/>
          <w:szCs w:val="24"/>
        </w:rPr>
        <w:t>Kaidah</w:t>
      </w:r>
      <w:proofErr w:type="spellEnd"/>
      <w:r w:rsidRPr="00E07177">
        <w:rPr>
          <w:rFonts w:ascii="Arial" w:eastAsia="Arial" w:hAnsi="Arial" w:cs="Arial"/>
          <w:i/>
          <w:iCs/>
          <w:sz w:val="24"/>
          <w:szCs w:val="24"/>
        </w:rPr>
        <w:t xml:space="preserve"> tafsir</w:t>
      </w:r>
      <w:r w:rsidRPr="008940A5">
        <w:rPr>
          <w:rFonts w:ascii="Arial" w:eastAsia="Arial" w:hAnsi="Arial" w:cs="Arial"/>
          <w:sz w:val="24"/>
          <w:szCs w:val="24"/>
        </w:rPr>
        <w:t xml:space="preserve">. Jakarta: </w:t>
      </w:r>
      <w:proofErr w:type="spellStart"/>
      <w:r w:rsidRPr="008940A5">
        <w:rPr>
          <w:rFonts w:ascii="Arial" w:eastAsia="Arial" w:hAnsi="Arial" w:cs="Arial"/>
          <w:sz w:val="24"/>
          <w:szCs w:val="24"/>
        </w:rPr>
        <w:t>Lentera</w:t>
      </w:r>
      <w:proofErr w:type="spellEnd"/>
      <w:r w:rsidRPr="008940A5">
        <w:rPr>
          <w:rFonts w:ascii="Arial" w:eastAsia="Arial" w:hAnsi="Arial" w:cs="Arial"/>
          <w:sz w:val="24"/>
          <w:szCs w:val="24"/>
        </w:rPr>
        <w:t xml:space="preserve"> Hati.</w:t>
      </w:r>
    </w:p>
    <w:p w14:paraId="79363293" w14:textId="6698A66D" w:rsidR="00952C0C" w:rsidRPr="008940A5" w:rsidRDefault="008940A5" w:rsidP="008A6D13">
      <w:pPr>
        <w:spacing w:after="0" w:line="360" w:lineRule="auto"/>
        <w:ind w:left="862" w:hangingChars="360" w:hanging="864"/>
        <w:jc w:val="both"/>
        <w:rPr>
          <w:rFonts w:ascii="Arial" w:eastAsia="Arial" w:hAnsi="Arial" w:cs="Arial"/>
          <w:sz w:val="24"/>
          <w:szCs w:val="24"/>
        </w:rPr>
      </w:pPr>
      <w:proofErr w:type="spellStart"/>
      <w:r w:rsidRPr="008940A5">
        <w:rPr>
          <w:rFonts w:ascii="Arial" w:eastAsia="Arial" w:hAnsi="Arial" w:cs="Arial"/>
          <w:sz w:val="24"/>
          <w:szCs w:val="24"/>
        </w:rPr>
        <w:t>Yuningsih</w:t>
      </w:r>
      <w:proofErr w:type="spellEnd"/>
      <w:r w:rsidRPr="008940A5">
        <w:rPr>
          <w:rFonts w:ascii="Arial" w:eastAsia="Arial" w:hAnsi="Arial" w:cs="Arial"/>
          <w:sz w:val="24"/>
          <w:szCs w:val="24"/>
        </w:rPr>
        <w:t xml:space="preserve">, H., &amp; Ghany, A. (2024). </w:t>
      </w:r>
      <w:proofErr w:type="spellStart"/>
      <w:r w:rsidRPr="008940A5">
        <w:rPr>
          <w:rFonts w:ascii="Arial" w:eastAsia="Arial" w:hAnsi="Arial" w:cs="Arial"/>
          <w:sz w:val="24"/>
          <w:szCs w:val="24"/>
        </w:rPr>
        <w:t>Transformasi</w:t>
      </w:r>
      <w:proofErr w:type="spellEnd"/>
      <w:r w:rsidRPr="008940A5">
        <w:rPr>
          <w:rFonts w:ascii="Arial" w:eastAsia="Arial" w:hAnsi="Arial" w:cs="Arial"/>
          <w:sz w:val="24"/>
          <w:szCs w:val="24"/>
        </w:rPr>
        <w:t xml:space="preserve"> tafsir Al-Qur’an di era media digital.</w:t>
      </w:r>
    </w:p>
    <w:sectPr w:rsidR="00952C0C" w:rsidRPr="008940A5" w:rsidSect="0058400C">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20" w:footer="720" w:gutter="0"/>
      <w:pgNumType w:start="9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26DAF" w14:textId="77777777" w:rsidR="00B228A7" w:rsidRDefault="00B228A7">
      <w:pPr>
        <w:spacing w:after="0" w:line="240" w:lineRule="auto"/>
        <w:ind w:left="0" w:hanging="2"/>
      </w:pPr>
      <w:r>
        <w:separator/>
      </w:r>
    </w:p>
  </w:endnote>
  <w:endnote w:type="continuationSeparator" w:id="0">
    <w:p w14:paraId="64EFBB0B" w14:textId="77777777" w:rsidR="00B228A7" w:rsidRDefault="00B228A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517DE49-5660-410D-908C-BB88D9DDD4FE}"/>
    <w:embedBold r:id="rId2" w:fontKey="{261AC43E-08E1-4D36-9861-57E2F1574D15}"/>
  </w:font>
  <w:font w:name="Tahoma">
    <w:panose1 w:val="020B0604030504040204"/>
    <w:charset w:val="00"/>
    <w:family w:val="swiss"/>
    <w:pitch w:val="variable"/>
    <w:sig w:usb0="E1002EFF" w:usb1="C000605B" w:usb2="00000029" w:usb3="00000000" w:csb0="000101FF" w:csb1="00000000"/>
    <w:embedRegular r:id="rId3" w:fontKey="{AE0CE82F-EC81-48B1-A233-F2F80A620C01}"/>
  </w:font>
  <w:font w:name="Georgia">
    <w:panose1 w:val="02040502050405020303"/>
    <w:charset w:val="00"/>
    <w:family w:val="roman"/>
    <w:pitch w:val="variable"/>
    <w:sig w:usb0="00000287" w:usb1="00000000" w:usb2="00000000" w:usb3="00000000" w:csb0="0000009F" w:csb1="00000000"/>
    <w:embedItalic r:id="rId4" w:fontKey="{5CE2BDB6-476D-4561-B7E1-699BE3A36F8C}"/>
  </w:font>
  <w:font w:name="Arial">
    <w:panose1 w:val="020B0604020202020204"/>
    <w:charset w:val="00"/>
    <w:family w:val="swiss"/>
    <w:pitch w:val="variable"/>
    <w:sig w:usb0="E0002EFF" w:usb1="C000785B" w:usb2="00000009" w:usb3="00000000" w:csb0="000001FF" w:csb1="00000000"/>
  </w:font>
  <w:font w:name="KFGQPC Uthmanic Script HAFS">
    <w:charset w:val="B2"/>
    <w:family w:val="auto"/>
    <w:pitch w:val="variable"/>
    <w:sig w:usb0="00002001" w:usb1="00000000" w:usb2="00000000" w:usb3="00000000" w:csb0="00000040" w:csb1="00000000"/>
    <w:embedRegular r:id="rId5" w:fontKey="{6DA9F46F-B067-4738-B9D1-3114443B68DC}"/>
  </w:font>
  <w:font w:name="Times New Arabic">
    <w:charset w:val="00"/>
    <w:family w:val="roman"/>
    <w:pitch w:val="variable"/>
    <w:sig w:usb0="00000003" w:usb1="00000000" w:usb2="00000000" w:usb3="00000000" w:csb0="00000001" w:csb1="00000000"/>
    <w:embedRegular r:id="rId6" w:fontKey="{B5168338-8856-4D07-BF92-966D199D584B}"/>
  </w:font>
  <w:font w:name="Cambria">
    <w:panose1 w:val="02040503050406030204"/>
    <w:charset w:val="00"/>
    <w:family w:val="roman"/>
    <w:pitch w:val="variable"/>
    <w:sig w:usb0="E00006FF" w:usb1="420024FF" w:usb2="02000000" w:usb3="00000000" w:csb0="0000019F" w:csb1="00000000"/>
    <w:embedRegular r:id="rId7" w:fontKey="{7BFBFBEC-85A4-4EA0-BE6B-7F6A2E10F449}"/>
    <w:embedBold r:id="rId8" w:fontKey="{F64CB953-59ED-4B17-8E13-E9ED8150C6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AA14" w14:textId="77777777" w:rsidR="002A2EFF" w:rsidRDefault="002A2EFF">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40BE" w14:textId="7B4C2EF3" w:rsidR="00952C0C" w:rsidRPr="0058400C" w:rsidRDefault="0058400C" w:rsidP="0058400C">
    <w:pPr>
      <w:pBdr>
        <w:top w:val="single" w:sz="24" w:space="1" w:color="622423"/>
        <w:left w:val="nil"/>
        <w:bottom w:val="nil"/>
        <w:right w:val="nil"/>
        <w:between w:val="nil"/>
      </w:pBdr>
      <w:tabs>
        <w:tab w:val="center" w:pos="5670"/>
        <w:tab w:val="right" w:pos="9360"/>
        <w:tab w:val="right" w:pos="9972"/>
      </w:tabs>
      <w:spacing w:after="0" w:line="240" w:lineRule="auto"/>
      <w:ind w:left="0" w:hanging="2"/>
      <w:rPr>
        <w:rFonts w:ascii="Cambria" w:eastAsia="Cambria" w:hAnsi="Cambria" w:cs="Arial"/>
        <w:color w:val="000000"/>
      </w:rPr>
    </w:pPr>
    <w:proofErr w:type="spellStart"/>
    <w:r w:rsidRPr="00114E2E">
      <w:rPr>
        <w:rFonts w:ascii="Cambria" w:eastAsia="Arial" w:hAnsi="Cambria" w:cs="Arial"/>
        <w:b/>
        <w:bCs/>
        <w:sz w:val="20"/>
        <w:szCs w:val="20"/>
      </w:rPr>
      <w:t>Cintana</w:t>
    </w:r>
    <w:proofErr w:type="spellEnd"/>
    <w:r w:rsidRPr="00114E2E">
      <w:rPr>
        <w:rFonts w:ascii="Cambria" w:eastAsia="Arial" w:hAnsi="Cambria" w:cs="Arial"/>
        <w:b/>
        <w:bCs/>
        <w:sz w:val="20"/>
        <w:szCs w:val="20"/>
      </w:rPr>
      <w:t xml:space="preserve"> Putri Hadlir</w:t>
    </w:r>
    <w:r w:rsidRPr="0058400C">
      <w:rPr>
        <w:rFonts w:ascii="Cambria" w:eastAsia="Cambria" w:hAnsi="Cambria" w:cs="Arial"/>
        <w:color w:val="000000"/>
      </w:rPr>
      <w:t xml:space="preserve"> </w:t>
    </w:r>
    <w:r w:rsidR="007F0C39" w:rsidRPr="0058400C">
      <w:rPr>
        <w:rFonts w:ascii="Cambria" w:eastAsia="Cambria" w:hAnsi="Cambria" w:cs="Arial"/>
        <w:color w:val="000000"/>
      </w:rPr>
      <w:t>(</w:t>
    </w:r>
    <w:r w:rsidRPr="0058400C">
      <w:rPr>
        <w:rFonts w:ascii="Cambria" w:eastAsia="Cambria" w:hAnsi="Cambria" w:cs="Arial"/>
        <w:color w:val="000000"/>
      </w:rPr>
      <w:t>92</w:t>
    </w:r>
    <w:r w:rsidR="007F0C39" w:rsidRPr="0058400C">
      <w:rPr>
        <w:rFonts w:ascii="Cambria" w:eastAsia="Cambria" w:hAnsi="Cambria" w:cs="Arial"/>
        <w:color w:val="000000"/>
      </w:rPr>
      <w:t xml:space="preserve"> – </w:t>
    </w:r>
    <w:proofErr w:type="gramStart"/>
    <w:r w:rsidRPr="0058400C">
      <w:rPr>
        <w:rFonts w:ascii="Cambria" w:eastAsia="Cambria" w:hAnsi="Cambria" w:cs="Arial"/>
        <w:color w:val="000000"/>
      </w:rPr>
      <w:t>102</w:t>
    </w:r>
    <w:r w:rsidR="007F0C39" w:rsidRPr="0058400C">
      <w:rPr>
        <w:rFonts w:ascii="Cambria" w:eastAsia="Cambria" w:hAnsi="Cambria" w:cs="Arial"/>
        <w:color w:val="000000"/>
      </w:rPr>
      <w:t>)</w:t>
    </w:r>
    <w:proofErr w:type="spellStart"/>
    <w:r w:rsidR="007F0C39" w:rsidRPr="0058400C">
      <w:rPr>
        <w:rFonts w:ascii="Cambria" w:eastAsia="Cambria" w:hAnsi="Cambria" w:cs="Arial"/>
        <w:color w:val="000000"/>
      </w:rPr>
      <w:t>Hlm</w:t>
    </w:r>
    <w:proofErr w:type="spellEnd"/>
    <w:proofErr w:type="gramEnd"/>
    <w:r w:rsidR="007F0C39" w:rsidRPr="0058400C">
      <w:rPr>
        <w:rFonts w:ascii="Cambria" w:eastAsia="Cambria" w:hAnsi="Cambria" w:cs="Arial"/>
        <w:color w:val="000000"/>
      </w:rPr>
      <w:t xml:space="preserve">              </w:t>
    </w:r>
    <w:r w:rsidRPr="0058400C">
      <w:rPr>
        <w:rFonts w:ascii="Cambria" w:eastAsia="Cambria" w:hAnsi="Cambria" w:cs="Arial"/>
        <w:color w:val="000000"/>
      </w:rPr>
      <w:t xml:space="preserve">     </w:t>
    </w:r>
    <w:r>
      <w:rPr>
        <w:rFonts w:ascii="Cambria" w:eastAsia="Cambria" w:hAnsi="Cambria" w:cs="Arial"/>
        <w:color w:val="000000"/>
      </w:rPr>
      <w:t xml:space="preserve"> </w:t>
    </w:r>
    <w:r w:rsidRPr="0058400C">
      <w:rPr>
        <w:rFonts w:ascii="Cambria" w:eastAsia="Cambria" w:hAnsi="Cambria" w:cs="Arial"/>
        <w:color w:val="000000"/>
      </w:rPr>
      <w:t xml:space="preserve">                                                         </w:t>
    </w:r>
    <w:r w:rsidR="007F0C39" w:rsidRPr="0058400C">
      <w:rPr>
        <w:rFonts w:ascii="Cambria" w:eastAsia="Cambria" w:hAnsi="Cambria" w:cs="Arial"/>
        <w:color w:val="000000"/>
      </w:rPr>
      <w:t xml:space="preserve">  Page </w:t>
    </w:r>
    <w:r w:rsidR="007F0C39" w:rsidRPr="0058400C">
      <w:rPr>
        <w:rFonts w:ascii="Cambria" w:hAnsi="Cambria" w:cs="Arial"/>
        <w:color w:val="000000"/>
      </w:rPr>
      <w:fldChar w:fldCharType="begin"/>
    </w:r>
    <w:r w:rsidR="007F0C39" w:rsidRPr="0058400C">
      <w:rPr>
        <w:rFonts w:ascii="Cambria" w:hAnsi="Cambria" w:cs="Arial"/>
        <w:color w:val="000000"/>
      </w:rPr>
      <w:instrText>PAGE</w:instrText>
    </w:r>
    <w:r w:rsidR="007F0C39" w:rsidRPr="0058400C">
      <w:rPr>
        <w:rFonts w:ascii="Cambria" w:hAnsi="Cambria" w:cs="Arial"/>
        <w:color w:val="000000"/>
      </w:rPr>
      <w:fldChar w:fldCharType="separate"/>
    </w:r>
    <w:r w:rsidR="007A0F98" w:rsidRPr="0058400C">
      <w:rPr>
        <w:rFonts w:ascii="Cambria" w:hAnsi="Cambria" w:cs="Arial"/>
        <w:noProof/>
        <w:color w:val="000000"/>
      </w:rPr>
      <w:t>1</w:t>
    </w:r>
    <w:r w:rsidR="007F0C39" w:rsidRPr="0058400C">
      <w:rPr>
        <w:rFonts w:ascii="Cambria" w:hAnsi="Cambria" w:cs="Arial"/>
        <w:color w:val="000000"/>
      </w:rPr>
      <w:fldChar w:fldCharType="end"/>
    </w:r>
  </w:p>
  <w:p w14:paraId="3C4A75CA" w14:textId="77777777" w:rsidR="00952C0C" w:rsidRDefault="00952C0C">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9574" w14:textId="77777777" w:rsidR="002A2EFF" w:rsidRDefault="002A2EFF">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5017" w14:textId="77777777" w:rsidR="00B228A7" w:rsidRDefault="00B228A7">
      <w:pPr>
        <w:spacing w:after="0" w:line="240" w:lineRule="auto"/>
        <w:ind w:left="0" w:hanging="2"/>
      </w:pPr>
      <w:r>
        <w:separator/>
      </w:r>
    </w:p>
  </w:footnote>
  <w:footnote w:type="continuationSeparator" w:id="0">
    <w:p w14:paraId="478CC42B" w14:textId="77777777" w:rsidR="00B228A7" w:rsidRDefault="00B228A7">
      <w:pPr>
        <w:spacing w:after="0" w:line="240" w:lineRule="auto"/>
        <w:ind w:left="0" w:hanging="2"/>
      </w:pPr>
      <w:r>
        <w:continuationSeparator/>
      </w:r>
    </w:p>
  </w:footnote>
  <w:footnote w:id="1">
    <w:p w14:paraId="2678CFE8" w14:textId="47FF1111" w:rsidR="00952C0C" w:rsidRPr="009B34B6" w:rsidRDefault="007F0C39" w:rsidP="009B34B6">
      <w:pPr>
        <w:spacing w:after="0" w:line="240" w:lineRule="auto"/>
        <w:ind w:left="0" w:hanging="2"/>
        <w:jc w:val="both"/>
        <w:rPr>
          <w:rFonts w:ascii="Times New Roman" w:hAnsi="Times New Roman" w:cs="Times New Roman"/>
          <w:sz w:val="20"/>
          <w:szCs w:val="20"/>
        </w:rPr>
      </w:pPr>
      <w:r w:rsidRPr="009B34B6">
        <w:rPr>
          <w:rStyle w:val="FootnoteReference"/>
          <w:rFonts w:ascii="Times New Roman" w:hAnsi="Times New Roman" w:cs="Times New Roman"/>
          <w:sz w:val="20"/>
          <w:szCs w:val="20"/>
        </w:rPr>
        <w:footnoteRef/>
      </w:r>
      <w:proofErr w:type="spellStart"/>
      <w:r w:rsidRPr="009B34B6">
        <w:rPr>
          <w:rFonts w:ascii="Times New Roman" w:eastAsia="Arial" w:hAnsi="Times New Roman" w:cs="Times New Roman"/>
          <w:sz w:val="20"/>
          <w:szCs w:val="20"/>
        </w:rPr>
        <w:t>Mahasiswa</w:t>
      </w:r>
      <w:proofErr w:type="spellEnd"/>
      <w:r w:rsidRPr="009B34B6">
        <w:rPr>
          <w:rFonts w:ascii="Times New Roman" w:eastAsia="Arial" w:hAnsi="Times New Roman" w:cs="Times New Roman"/>
          <w:sz w:val="20"/>
          <w:szCs w:val="20"/>
        </w:rPr>
        <w:t xml:space="preserve"> Sekolah Tinggi </w:t>
      </w:r>
      <w:proofErr w:type="spellStart"/>
      <w:r w:rsidRPr="009B34B6">
        <w:rPr>
          <w:rFonts w:ascii="Times New Roman" w:eastAsia="Arial" w:hAnsi="Times New Roman" w:cs="Times New Roman"/>
          <w:sz w:val="20"/>
          <w:szCs w:val="20"/>
        </w:rPr>
        <w:t>Ilmu</w:t>
      </w:r>
      <w:proofErr w:type="spellEnd"/>
      <w:r w:rsidRPr="009B34B6">
        <w:rPr>
          <w:rFonts w:ascii="Times New Roman" w:eastAsia="Arial" w:hAnsi="Times New Roman" w:cs="Times New Roman"/>
          <w:sz w:val="20"/>
          <w:szCs w:val="20"/>
        </w:rPr>
        <w:t xml:space="preserve"> Al - Qur’an </w:t>
      </w:r>
      <w:r w:rsidR="009D3D4F" w:rsidRPr="009B34B6">
        <w:rPr>
          <w:rFonts w:ascii="Times New Roman" w:eastAsia="Arial" w:hAnsi="Times New Roman" w:cs="Times New Roman"/>
          <w:sz w:val="20"/>
          <w:szCs w:val="20"/>
        </w:rPr>
        <w:t>dan Sains Al-</w:t>
      </w:r>
      <w:proofErr w:type="spellStart"/>
      <w:r w:rsidR="009D3D4F" w:rsidRPr="009B34B6">
        <w:rPr>
          <w:rFonts w:ascii="Times New Roman" w:eastAsia="Arial" w:hAnsi="Times New Roman" w:cs="Times New Roman"/>
          <w:sz w:val="20"/>
          <w:szCs w:val="20"/>
        </w:rPr>
        <w:t>Ishlah</w:t>
      </w:r>
      <w:proofErr w:type="spellEnd"/>
      <w:r w:rsidRPr="009B34B6">
        <w:rPr>
          <w:rFonts w:ascii="Times New Roman" w:eastAsia="Arial" w:hAnsi="Times New Roman" w:cs="Times New Roman"/>
          <w:sz w:val="20"/>
          <w:szCs w:val="20"/>
        </w:rPr>
        <w:t xml:space="preserve"> (STIQ</w:t>
      </w:r>
      <w:r w:rsidR="009D3D4F" w:rsidRPr="009B34B6">
        <w:rPr>
          <w:rFonts w:ascii="Times New Roman" w:eastAsia="Arial" w:hAnsi="Times New Roman" w:cs="Times New Roman"/>
          <w:sz w:val="20"/>
          <w:szCs w:val="20"/>
        </w:rPr>
        <w:t>SI</w:t>
      </w:r>
      <w:r w:rsidRPr="009B34B6">
        <w:rPr>
          <w:rFonts w:ascii="Times New Roman" w:eastAsia="Arial" w:hAnsi="Times New Roman" w:cs="Times New Roman"/>
          <w:sz w:val="20"/>
          <w:szCs w:val="20"/>
        </w:rPr>
        <w:t xml:space="preserve">) </w:t>
      </w:r>
      <w:proofErr w:type="spellStart"/>
      <w:r w:rsidR="009D3D4F" w:rsidRPr="009B34B6">
        <w:rPr>
          <w:rFonts w:ascii="Times New Roman" w:eastAsia="Arial" w:hAnsi="Times New Roman" w:cs="Times New Roman"/>
          <w:sz w:val="20"/>
          <w:szCs w:val="20"/>
        </w:rPr>
        <w:t>Lamongan</w:t>
      </w:r>
      <w:proofErr w:type="spellEnd"/>
      <w:r w:rsidR="009D3D4F" w:rsidRPr="009B34B6">
        <w:rPr>
          <w:rFonts w:ascii="Times New Roman" w:eastAsia="Arial" w:hAnsi="Times New Roman" w:cs="Times New Roman"/>
          <w:sz w:val="20"/>
          <w:szCs w:val="20"/>
        </w:rPr>
        <w:t xml:space="preserve"> </w:t>
      </w:r>
      <w:r w:rsidRPr="009B34B6">
        <w:rPr>
          <w:rFonts w:ascii="Times New Roman" w:eastAsia="Arial" w:hAnsi="Times New Roman" w:cs="Times New Roman"/>
          <w:color w:val="000000"/>
          <w:sz w:val="20"/>
          <w:szCs w:val="20"/>
        </w:rPr>
        <w:t xml:space="preserve">Email: </w:t>
      </w:r>
      <w:hyperlink r:id="rId1" w:history="1">
        <w:r w:rsidR="005060D1" w:rsidRPr="00873E94">
          <w:rPr>
            <w:rStyle w:val="Hyperlink"/>
            <w:rFonts w:ascii="Times New Roman" w:eastAsia="Arial" w:hAnsi="Times New Roman" w:cs="Times New Roman"/>
            <w:sz w:val="20"/>
            <w:szCs w:val="20"/>
          </w:rPr>
          <w:t>pcintan9@gmail.com</w:t>
        </w:r>
      </w:hyperlink>
      <w:r w:rsidRPr="009B34B6">
        <w:rPr>
          <w:rFonts w:ascii="Times New Roman" w:eastAsia="Arial" w:hAnsi="Times New Roman" w:cs="Times New Roman"/>
          <w:color w:val="000000"/>
          <w:sz w:val="20"/>
          <w:szCs w:val="20"/>
        </w:rPr>
        <w:t xml:space="preserve"> </w:t>
      </w:r>
    </w:p>
  </w:footnote>
  <w:footnote w:id="2">
    <w:p w14:paraId="3562DF32" w14:textId="7AB40C68" w:rsidR="00466A51" w:rsidRPr="009B34B6" w:rsidRDefault="00466A51" w:rsidP="009B34B6">
      <w:pPr>
        <w:pStyle w:val="FootnoteText"/>
        <w:ind w:left="0" w:hanging="2"/>
        <w:jc w:val="both"/>
        <w:rPr>
          <w:rFonts w:ascii="Times New Roman" w:hAnsi="Times New Roman" w:cs="Times New Roman"/>
        </w:rPr>
      </w:pPr>
      <w:r w:rsidRPr="009B34B6">
        <w:rPr>
          <w:rStyle w:val="FootnoteReference"/>
          <w:rFonts w:ascii="Times New Roman" w:hAnsi="Times New Roman" w:cs="Times New Roman"/>
        </w:rPr>
        <w:footnoteRef/>
      </w:r>
      <w:r w:rsidRPr="009B34B6">
        <w:rPr>
          <w:rFonts w:ascii="Times New Roman" w:hAnsi="Times New Roman" w:cs="Times New Roman"/>
        </w:rPr>
        <w:t xml:space="preserve"> Hartati </w:t>
      </w:r>
      <w:proofErr w:type="spellStart"/>
      <w:r w:rsidRPr="009B34B6">
        <w:rPr>
          <w:rFonts w:ascii="Times New Roman" w:hAnsi="Times New Roman" w:cs="Times New Roman"/>
        </w:rPr>
        <w:t>Yuningsih</w:t>
      </w:r>
      <w:proofErr w:type="spellEnd"/>
      <w:r w:rsidRPr="009B34B6">
        <w:rPr>
          <w:rFonts w:ascii="Times New Roman" w:hAnsi="Times New Roman" w:cs="Times New Roman"/>
        </w:rPr>
        <w:t xml:space="preserve"> dan Abdul Ghany, </w:t>
      </w:r>
      <w:r w:rsidR="00943AE9" w:rsidRPr="009B34B6">
        <w:rPr>
          <w:rFonts w:ascii="Times New Roman" w:hAnsi="Times New Roman" w:cs="Times New Roman"/>
        </w:rPr>
        <w:t>“</w:t>
      </w:r>
      <w:proofErr w:type="spellStart"/>
      <w:r w:rsidR="00943AE9" w:rsidRPr="009B34B6">
        <w:rPr>
          <w:rFonts w:ascii="Times New Roman" w:hAnsi="Times New Roman" w:cs="Times New Roman"/>
        </w:rPr>
        <w:t>Transformasi</w:t>
      </w:r>
      <w:proofErr w:type="spellEnd"/>
      <w:r w:rsidR="00943AE9" w:rsidRPr="009B34B6">
        <w:rPr>
          <w:rFonts w:ascii="Times New Roman" w:hAnsi="Times New Roman" w:cs="Times New Roman"/>
        </w:rPr>
        <w:t xml:space="preserve"> Tafsir Al-Qur’an di Era Media Digital”, 2024.</w:t>
      </w:r>
    </w:p>
  </w:footnote>
  <w:footnote w:id="3">
    <w:p w14:paraId="3947F6E8" w14:textId="080AE536" w:rsidR="00943AE9" w:rsidRPr="009B34B6" w:rsidRDefault="00943AE9" w:rsidP="009B34B6">
      <w:pPr>
        <w:pStyle w:val="FootnoteText"/>
        <w:ind w:left="0" w:hanging="2"/>
        <w:jc w:val="both"/>
        <w:rPr>
          <w:rFonts w:ascii="Times New Roman" w:hAnsi="Times New Roman" w:cs="Times New Roman"/>
        </w:rPr>
      </w:pPr>
      <w:r w:rsidRPr="009B34B6">
        <w:rPr>
          <w:rStyle w:val="FootnoteReference"/>
          <w:rFonts w:ascii="Times New Roman" w:hAnsi="Times New Roman" w:cs="Times New Roman"/>
        </w:rPr>
        <w:footnoteRef/>
      </w:r>
      <w:r w:rsidRPr="009B34B6">
        <w:rPr>
          <w:rFonts w:ascii="Times New Roman" w:hAnsi="Times New Roman" w:cs="Times New Roman"/>
        </w:rPr>
        <w:t xml:space="preserve"> M. Quraish Shihab, </w:t>
      </w:r>
      <w:proofErr w:type="spellStart"/>
      <w:r w:rsidR="00D274FD" w:rsidRPr="009B34B6">
        <w:rPr>
          <w:rFonts w:ascii="Times New Roman" w:hAnsi="Times New Roman" w:cs="Times New Roman"/>
        </w:rPr>
        <w:t>Kaidah</w:t>
      </w:r>
      <w:proofErr w:type="spellEnd"/>
      <w:r w:rsidR="00D274FD" w:rsidRPr="009B34B6">
        <w:rPr>
          <w:rFonts w:ascii="Times New Roman" w:hAnsi="Times New Roman" w:cs="Times New Roman"/>
        </w:rPr>
        <w:t xml:space="preserve"> Tafsir (Jakarta: </w:t>
      </w:r>
      <w:proofErr w:type="spellStart"/>
      <w:r w:rsidR="00D274FD" w:rsidRPr="009B34B6">
        <w:rPr>
          <w:rFonts w:ascii="Times New Roman" w:hAnsi="Times New Roman" w:cs="Times New Roman"/>
        </w:rPr>
        <w:t>Lentera</w:t>
      </w:r>
      <w:proofErr w:type="spellEnd"/>
      <w:r w:rsidR="00D274FD" w:rsidRPr="009B34B6">
        <w:rPr>
          <w:rFonts w:ascii="Times New Roman" w:hAnsi="Times New Roman" w:cs="Times New Roman"/>
        </w:rPr>
        <w:t xml:space="preserve"> Hati, 2021), </w:t>
      </w:r>
      <w:proofErr w:type="spellStart"/>
      <w:r w:rsidR="00D274FD" w:rsidRPr="009B34B6">
        <w:rPr>
          <w:rFonts w:ascii="Times New Roman" w:hAnsi="Times New Roman" w:cs="Times New Roman"/>
        </w:rPr>
        <w:t>hlm</w:t>
      </w:r>
      <w:proofErr w:type="spellEnd"/>
      <w:r w:rsidR="00D274FD" w:rsidRPr="009B34B6">
        <w:rPr>
          <w:rFonts w:ascii="Times New Roman" w:hAnsi="Times New Roman" w:cs="Times New Roman"/>
        </w:rPr>
        <w:t>. 23.</w:t>
      </w:r>
    </w:p>
  </w:footnote>
  <w:footnote w:id="4">
    <w:p w14:paraId="13D750B8" w14:textId="4B26D88C" w:rsidR="00D274FD" w:rsidRPr="009B34B6" w:rsidRDefault="00D274FD" w:rsidP="009B34B6">
      <w:pPr>
        <w:pStyle w:val="FootnoteText"/>
        <w:ind w:left="0" w:hanging="2"/>
        <w:jc w:val="both"/>
        <w:rPr>
          <w:rFonts w:ascii="Times New Roman" w:hAnsi="Times New Roman" w:cs="Times New Roman"/>
        </w:rPr>
      </w:pPr>
      <w:r w:rsidRPr="009B34B6">
        <w:rPr>
          <w:rStyle w:val="FootnoteReference"/>
          <w:rFonts w:ascii="Times New Roman" w:hAnsi="Times New Roman" w:cs="Times New Roman"/>
        </w:rPr>
        <w:footnoteRef/>
      </w:r>
      <w:r w:rsidRPr="009B34B6">
        <w:rPr>
          <w:rFonts w:ascii="Times New Roman" w:hAnsi="Times New Roman" w:cs="Times New Roman"/>
        </w:rPr>
        <w:t xml:space="preserve"> Dina </w:t>
      </w:r>
      <w:proofErr w:type="spellStart"/>
      <w:r w:rsidRPr="009B34B6">
        <w:rPr>
          <w:rFonts w:ascii="Times New Roman" w:hAnsi="Times New Roman" w:cs="Times New Roman"/>
        </w:rPr>
        <w:t>Istiqamah</w:t>
      </w:r>
      <w:proofErr w:type="spellEnd"/>
      <w:r w:rsidRPr="009B34B6">
        <w:rPr>
          <w:rFonts w:ascii="Times New Roman" w:hAnsi="Times New Roman" w:cs="Times New Roman"/>
        </w:rPr>
        <w:t xml:space="preserve"> </w:t>
      </w:r>
      <w:proofErr w:type="spellStart"/>
      <w:r w:rsidRPr="009B34B6">
        <w:rPr>
          <w:rFonts w:ascii="Times New Roman" w:hAnsi="Times New Roman" w:cs="Times New Roman"/>
        </w:rPr>
        <w:t>dkk</w:t>
      </w:r>
      <w:proofErr w:type="spellEnd"/>
      <w:r w:rsidRPr="009B34B6">
        <w:rPr>
          <w:rFonts w:ascii="Times New Roman" w:hAnsi="Times New Roman" w:cs="Times New Roman"/>
        </w:rPr>
        <w:t xml:space="preserve">., “Tafsir Digital: Antara </w:t>
      </w:r>
      <w:proofErr w:type="spellStart"/>
      <w:r w:rsidRPr="009B34B6">
        <w:rPr>
          <w:rFonts w:ascii="Times New Roman" w:hAnsi="Times New Roman" w:cs="Times New Roman"/>
        </w:rPr>
        <w:t>Adaptasi</w:t>
      </w:r>
      <w:proofErr w:type="spellEnd"/>
      <w:r w:rsidRPr="009B34B6">
        <w:rPr>
          <w:rFonts w:ascii="Times New Roman" w:hAnsi="Times New Roman" w:cs="Times New Roman"/>
        </w:rPr>
        <w:t xml:space="preserve"> dan </w:t>
      </w:r>
      <w:proofErr w:type="spellStart"/>
      <w:r w:rsidRPr="009B34B6">
        <w:rPr>
          <w:rFonts w:ascii="Times New Roman" w:hAnsi="Times New Roman" w:cs="Times New Roman"/>
        </w:rPr>
        <w:t>Krisis</w:t>
      </w:r>
      <w:proofErr w:type="spellEnd"/>
      <w:r w:rsidRPr="009B34B6">
        <w:rPr>
          <w:rFonts w:ascii="Times New Roman" w:hAnsi="Times New Roman" w:cs="Times New Roman"/>
        </w:rPr>
        <w:t xml:space="preserve"> </w:t>
      </w:r>
      <w:proofErr w:type="spellStart"/>
      <w:r w:rsidRPr="009B34B6">
        <w:rPr>
          <w:rFonts w:ascii="Times New Roman" w:hAnsi="Times New Roman" w:cs="Times New Roman"/>
        </w:rPr>
        <w:t>Otoritas</w:t>
      </w:r>
      <w:proofErr w:type="spellEnd"/>
      <w:r w:rsidRPr="009B34B6">
        <w:rPr>
          <w:rFonts w:ascii="Times New Roman" w:hAnsi="Times New Roman" w:cs="Times New Roman"/>
        </w:rPr>
        <w:t xml:space="preserve"> Keagamaan”, </w:t>
      </w:r>
      <w:proofErr w:type="spellStart"/>
      <w:r w:rsidRPr="009B34B6">
        <w:rPr>
          <w:rFonts w:ascii="Times New Roman" w:hAnsi="Times New Roman" w:cs="Times New Roman"/>
        </w:rPr>
        <w:t>Lathaif</w:t>
      </w:r>
      <w:proofErr w:type="spellEnd"/>
      <w:r w:rsidRPr="009B34B6">
        <w:rPr>
          <w:rFonts w:ascii="Times New Roman" w:hAnsi="Times New Roman" w:cs="Times New Roman"/>
        </w:rPr>
        <w:t xml:space="preserve"> 4, no. 1 (2025): 45.</w:t>
      </w:r>
    </w:p>
  </w:footnote>
  <w:footnote w:id="5">
    <w:p w14:paraId="17CF47F5" w14:textId="2ACCAB55" w:rsidR="00CC3F18" w:rsidRPr="009B34B6" w:rsidRDefault="00CC3F18" w:rsidP="009B34B6">
      <w:pPr>
        <w:pStyle w:val="FootnoteText"/>
        <w:ind w:left="0" w:hanging="2"/>
        <w:jc w:val="both"/>
        <w:rPr>
          <w:rFonts w:ascii="Times New Roman" w:hAnsi="Times New Roman" w:cs="Times New Roman"/>
        </w:rPr>
      </w:pPr>
      <w:r w:rsidRPr="009B34B6">
        <w:rPr>
          <w:rStyle w:val="FootnoteReference"/>
          <w:rFonts w:ascii="Times New Roman" w:hAnsi="Times New Roman" w:cs="Times New Roman"/>
        </w:rPr>
        <w:footnoteRef/>
      </w:r>
      <w:r w:rsidRPr="009B34B6">
        <w:rPr>
          <w:rFonts w:ascii="Times New Roman" w:hAnsi="Times New Roman" w:cs="Times New Roman"/>
        </w:rPr>
        <w:t xml:space="preserve"> Muhammad </w:t>
      </w:r>
      <w:proofErr w:type="spellStart"/>
      <w:r w:rsidRPr="009B34B6">
        <w:rPr>
          <w:rFonts w:ascii="Times New Roman" w:hAnsi="Times New Roman" w:cs="Times New Roman"/>
        </w:rPr>
        <w:t>Torieq</w:t>
      </w:r>
      <w:proofErr w:type="spellEnd"/>
      <w:r w:rsidRPr="009B34B6">
        <w:rPr>
          <w:rFonts w:ascii="Times New Roman" w:hAnsi="Times New Roman" w:cs="Times New Roman"/>
        </w:rPr>
        <w:t xml:space="preserve"> Abdillah, Solusi Al-Qur’an </w:t>
      </w:r>
      <w:proofErr w:type="spellStart"/>
      <w:r w:rsidRPr="009B34B6">
        <w:rPr>
          <w:rFonts w:ascii="Times New Roman" w:hAnsi="Times New Roman" w:cs="Times New Roman"/>
        </w:rPr>
        <w:t>dalam</w:t>
      </w:r>
      <w:proofErr w:type="spellEnd"/>
      <w:r w:rsidRPr="009B34B6">
        <w:rPr>
          <w:rFonts w:ascii="Times New Roman" w:hAnsi="Times New Roman" w:cs="Times New Roman"/>
        </w:rPr>
        <w:t xml:space="preserve"> </w:t>
      </w:r>
      <w:proofErr w:type="spellStart"/>
      <w:r w:rsidRPr="009B34B6">
        <w:rPr>
          <w:rFonts w:ascii="Times New Roman" w:hAnsi="Times New Roman" w:cs="Times New Roman"/>
        </w:rPr>
        <w:t>Mengatasi</w:t>
      </w:r>
      <w:proofErr w:type="spellEnd"/>
      <w:r w:rsidRPr="009B34B6">
        <w:rPr>
          <w:rFonts w:ascii="Times New Roman" w:hAnsi="Times New Roman" w:cs="Times New Roman"/>
        </w:rPr>
        <w:t xml:space="preserve"> </w:t>
      </w:r>
      <w:proofErr w:type="spellStart"/>
      <w:r w:rsidRPr="009B34B6">
        <w:rPr>
          <w:rFonts w:ascii="Times New Roman" w:hAnsi="Times New Roman" w:cs="Times New Roman"/>
        </w:rPr>
        <w:t>Bahaya</w:t>
      </w:r>
      <w:proofErr w:type="spellEnd"/>
      <w:r w:rsidRPr="009B34B6">
        <w:rPr>
          <w:rFonts w:ascii="Times New Roman" w:hAnsi="Times New Roman" w:cs="Times New Roman"/>
        </w:rPr>
        <w:t xml:space="preserve"> Hoaks</w:t>
      </w:r>
      <w:r w:rsidR="00831032" w:rsidRPr="009B34B6">
        <w:rPr>
          <w:rFonts w:ascii="Times New Roman" w:hAnsi="Times New Roman" w:cs="Times New Roman"/>
        </w:rPr>
        <w:t xml:space="preserve"> (2023), </w:t>
      </w:r>
      <w:proofErr w:type="spellStart"/>
      <w:r w:rsidR="00831032" w:rsidRPr="009B34B6">
        <w:rPr>
          <w:rFonts w:ascii="Times New Roman" w:hAnsi="Times New Roman" w:cs="Times New Roman"/>
        </w:rPr>
        <w:t>hlm</w:t>
      </w:r>
      <w:proofErr w:type="spellEnd"/>
      <w:r w:rsidR="00831032" w:rsidRPr="009B34B6">
        <w:rPr>
          <w:rFonts w:ascii="Times New Roman" w:hAnsi="Times New Roman" w:cs="Times New Roman"/>
        </w:rPr>
        <w:t>. 18.</w:t>
      </w:r>
    </w:p>
  </w:footnote>
  <w:footnote w:id="6">
    <w:p w14:paraId="10746452" w14:textId="5F512B5C" w:rsidR="00A13092" w:rsidRPr="009B34B6" w:rsidRDefault="00A13092" w:rsidP="009B34B6">
      <w:pPr>
        <w:pStyle w:val="FootnoteText"/>
        <w:ind w:left="0" w:hanging="2"/>
        <w:jc w:val="both"/>
        <w:rPr>
          <w:rFonts w:ascii="Times New Roman" w:hAnsi="Times New Roman" w:cs="Times New Roman"/>
        </w:rPr>
      </w:pPr>
      <w:r w:rsidRPr="009B34B6">
        <w:rPr>
          <w:rStyle w:val="FootnoteReference"/>
          <w:rFonts w:ascii="Times New Roman" w:hAnsi="Times New Roman" w:cs="Times New Roman"/>
        </w:rPr>
        <w:footnoteRef/>
      </w:r>
      <w:r w:rsidRPr="009B34B6">
        <w:rPr>
          <w:rFonts w:ascii="Times New Roman" w:hAnsi="Times New Roman" w:cs="Times New Roman"/>
        </w:rPr>
        <w:t xml:space="preserve"> Abdul Rohman dan Wildan Taufiq, “</w:t>
      </w:r>
      <w:proofErr w:type="spellStart"/>
      <w:r w:rsidRPr="009B34B6">
        <w:rPr>
          <w:rFonts w:ascii="Times New Roman" w:hAnsi="Times New Roman" w:cs="Times New Roman"/>
        </w:rPr>
        <w:t>Ilmu</w:t>
      </w:r>
      <w:proofErr w:type="spellEnd"/>
      <w:r w:rsidRPr="009B34B6">
        <w:rPr>
          <w:rFonts w:ascii="Times New Roman" w:hAnsi="Times New Roman" w:cs="Times New Roman"/>
        </w:rPr>
        <w:t xml:space="preserve"> </w:t>
      </w:r>
      <w:proofErr w:type="spellStart"/>
      <w:r w:rsidRPr="009B34B6">
        <w:rPr>
          <w:rFonts w:ascii="Times New Roman" w:hAnsi="Times New Roman" w:cs="Times New Roman"/>
        </w:rPr>
        <w:t>Ma’ani</w:t>
      </w:r>
      <w:proofErr w:type="spellEnd"/>
      <w:r w:rsidRPr="009B34B6">
        <w:rPr>
          <w:rFonts w:ascii="Times New Roman" w:hAnsi="Times New Roman" w:cs="Times New Roman"/>
        </w:rPr>
        <w:t xml:space="preserve"> dan </w:t>
      </w:r>
      <w:proofErr w:type="spellStart"/>
      <w:r w:rsidRPr="009B34B6">
        <w:rPr>
          <w:rFonts w:ascii="Times New Roman" w:hAnsi="Times New Roman" w:cs="Times New Roman"/>
        </w:rPr>
        <w:t>Peranannya</w:t>
      </w:r>
      <w:proofErr w:type="spellEnd"/>
      <w:r w:rsidRPr="009B34B6">
        <w:rPr>
          <w:rFonts w:ascii="Times New Roman" w:hAnsi="Times New Roman" w:cs="Times New Roman"/>
        </w:rPr>
        <w:t xml:space="preserve"> </w:t>
      </w:r>
      <w:proofErr w:type="spellStart"/>
      <w:r w:rsidRPr="009B34B6">
        <w:rPr>
          <w:rFonts w:ascii="Times New Roman" w:hAnsi="Times New Roman" w:cs="Times New Roman"/>
        </w:rPr>
        <w:t>dalam</w:t>
      </w:r>
      <w:proofErr w:type="spellEnd"/>
      <w:r w:rsidRPr="009B34B6">
        <w:rPr>
          <w:rFonts w:ascii="Times New Roman" w:hAnsi="Times New Roman" w:cs="Times New Roman"/>
        </w:rPr>
        <w:t xml:space="preserve"> Tafsir”, Al-Fanar: </w:t>
      </w:r>
      <w:proofErr w:type="spellStart"/>
      <w:r w:rsidRPr="009B34B6">
        <w:rPr>
          <w:rFonts w:ascii="Times New Roman" w:hAnsi="Times New Roman" w:cs="Times New Roman"/>
        </w:rPr>
        <w:t>Jurnal</w:t>
      </w:r>
      <w:proofErr w:type="spellEnd"/>
      <w:r w:rsidRPr="009B34B6">
        <w:rPr>
          <w:rFonts w:ascii="Times New Roman" w:hAnsi="Times New Roman" w:cs="Times New Roman"/>
        </w:rPr>
        <w:t xml:space="preserve"> </w:t>
      </w:r>
      <w:proofErr w:type="spellStart"/>
      <w:r w:rsidRPr="009B34B6">
        <w:rPr>
          <w:rFonts w:ascii="Times New Roman" w:hAnsi="Times New Roman" w:cs="Times New Roman"/>
        </w:rPr>
        <w:t>Ilmu</w:t>
      </w:r>
      <w:proofErr w:type="spellEnd"/>
      <w:r w:rsidRPr="009B34B6">
        <w:rPr>
          <w:rFonts w:ascii="Times New Roman" w:hAnsi="Times New Roman" w:cs="Times New Roman"/>
        </w:rPr>
        <w:t xml:space="preserve"> Al-Qur’an dan Tafsir 5, no. 1 (2022)</w:t>
      </w:r>
      <w:r w:rsidR="00701EF8" w:rsidRPr="009B34B6">
        <w:rPr>
          <w:rFonts w:ascii="Times New Roman" w:hAnsi="Times New Roman" w:cs="Times New Roman"/>
        </w:rPr>
        <w:t>: 67.</w:t>
      </w:r>
    </w:p>
  </w:footnote>
  <w:footnote w:id="7">
    <w:p w14:paraId="08684821" w14:textId="5B1AFFA7" w:rsidR="005B20C2" w:rsidRDefault="005B20C2">
      <w:pPr>
        <w:pStyle w:val="FootnoteText"/>
        <w:ind w:left="0" w:hanging="2"/>
      </w:pPr>
      <w:r>
        <w:rPr>
          <w:rStyle w:val="FootnoteReference"/>
        </w:rPr>
        <w:footnoteRef/>
      </w:r>
      <w:r>
        <w:t xml:space="preserve"> Hartati </w:t>
      </w:r>
      <w:proofErr w:type="spellStart"/>
      <w:r>
        <w:t>Yuningsih</w:t>
      </w:r>
      <w:proofErr w:type="spellEnd"/>
      <w:r>
        <w:t xml:space="preserve"> dan Abdul Ghany, “</w:t>
      </w:r>
      <w:proofErr w:type="spellStart"/>
      <w:r>
        <w:t>Transformasi</w:t>
      </w:r>
      <w:proofErr w:type="spellEnd"/>
      <w:r>
        <w:t xml:space="preserve"> Tafsir Al-Qur’an di Era Media Digital”, 2024.</w:t>
      </w:r>
    </w:p>
  </w:footnote>
  <w:footnote w:id="8">
    <w:p w14:paraId="68153C13" w14:textId="6DE37622" w:rsidR="009D1BEB" w:rsidRDefault="009D1BEB">
      <w:pPr>
        <w:pStyle w:val="FootnoteText"/>
        <w:ind w:left="0" w:hanging="2"/>
      </w:pPr>
      <w:r>
        <w:rPr>
          <w:rStyle w:val="FootnoteReference"/>
        </w:rPr>
        <w:footnoteRef/>
      </w:r>
      <w:r>
        <w:t xml:space="preserve"> Wely Dozan dan </w:t>
      </w:r>
      <w:proofErr w:type="spellStart"/>
      <w:r>
        <w:t>Mliki</w:t>
      </w:r>
      <w:proofErr w:type="spellEnd"/>
      <w:r>
        <w:t>, “</w:t>
      </w:r>
      <w:proofErr w:type="spellStart"/>
      <w:r>
        <w:t>Penerapan</w:t>
      </w:r>
      <w:proofErr w:type="spellEnd"/>
      <w:r>
        <w:t xml:space="preserve"> Metode Tafsir di Era Digital”, </w:t>
      </w:r>
      <w:r w:rsidR="00CE40E4">
        <w:t>El-</w:t>
      </w:r>
      <w:proofErr w:type="spellStart"/>
      <w:r w:rsidR="00CE40E4">
        <w:t>Umdah</w:t>
      </w:r>
      <w:proofErr w:type="spellEnd"/>
      <w:r w:rsidR="00CE40E4">
        <w:t xml:space="preserve">, 2024, </w:t>
      </w:r>
      <w:proofErr w:type="spellStart"/>
      <w:r w:rsidR="00CE40E4">
        <w:t>hlm</w:t>
      </w:r>
      <w:proofErr w:type="spellEnd"/>
      <w:r w:rsidR="00CE40E4">
        <w:t>. 74.</w:t>
      </w:r>
    </w:p>
  </w:footnote>
  <w:footnote w:id="9">
    <w:p w14:paraId="75C4EFAB" w14:textId="1C1B1BF9" w:rsidR="00DE4FC3" w:rsidRDefault="00DE4FC3">
      <w:pPr>
        <w:pStyle w:val="FootnoteText"/>
        <w:ind w:left="0" w:hanging="2"/>
      </w:pPr>
      <w:r>
        <w:rPr>
          <w:rStyle w:val="FootnoteReference"/>
        </w:rPr>
        <w:footnoteRef/>
      </w:r>
      <w:r>
        <w:t xml:space="preserve"> M. Quraish Shihab, </w:t>
      </w:r>
      <w:proofErr w:type="spellStart"/>
      <w:r>
        <w:t>Kaidah</w:t>
      </w:r>
      <w:proofErr w:type="spellEnd"/>
      <w:r>
        <w:t xml:space="preserve"> Tafsir (Jakarta: </w:t>
      </w:r>
      <w:proofErr w:type="spellStart"/>
      <w:r>
        <w:t>Lentera</w:t>
      </w:r>
      <w:proofErr w:type="spellEnd"/>
      <w:r>
        <w:t xml:space="preserve"> Hati, 2021), </w:t>
      </w:r>
      <w:proofErr w:type="spellStart"/>
      <w:r>
        <w:t>hlm</w:t>
      </w:r>
      <w:proofErr w:type="spellEnd"/>
      <w:r>
        <w:t>. 311.</w:t>
      </w:r>
    </w:p>
  </w:footnote>
  <w:footnote w:id="10">
    <w:p w14:paraId="22422110" w14:textId="188FB496" w:rsidR="00B9310E" w:rsidRDefault="00B9310E">
      <w:pPr>
        <w:pStyle w:val="FootnoteText"/>
        <w:ind w:left="0" w:hanging="2"/>
      </w:pPr>
      <w:r>
        <w:rPr>
          <w:rStyle w:val="FootnoteReference"/>
        </w:rPr>
        <w:footnoteRef/>
      </w:r>
      <w:r>
        <w:t xml:space="preserve"> </w:t>
      </w:r>
      <w:r w:rsidRPr="00B9310E">
        <w:t>Ahmad al-</w:t>
      </w:r>
      <w:proofErr w:type="spellStart"/>
      <w:r w:rsidRPr="00B9310E">
        <w:t>Hasyimi</w:t>
      </w:r>
      <w:proofErr w:type="spellEnd"/>
      <w:r w:rsidRPr="00B9310E">
        <w:t xml:space="preserve">, </w:t>
      </w:r>
      <w:proofErr w:type="spellStart"/>
      <w:r w:rsidRPr="00B9310E">
        <w:t>Jawāhir</w:t>
      </w:r>
      <w:proofErr w:type="spellEnd"/>
      <w:r w:rsidRPr="00B9310E">
        <w:t xml:space="preserve"> al-</w:t>
      </w:r>
      <w:proofErr w:type="spellStart"/>
      <w:r w:rsidRPr="00B9310E">
        <w:t>Balāghah</w:t>
      </w:r>
      <w:proofErr w:type="spellEnd"/>
      <w:r w:rsidRPr="00B9310E">
        <w:t xml:space="preserve"> (Beirut: </w:t>
      </w:r>
      <w:proofErr w:type="spellStart"/>
      <w:r w:rsidRPr="00B9310E">
        <w:t>Dār</w:t>
      </w:r>
      <w:proofErr w:type="spellEnd"/>
      <w:r w:rsidRPr="00B9310E">
        <w:t xml:space="preserve"> al-</w:t>
      </w:r>
      <w:proofErr w:type="spellStart"/>
      <w:r w:rsidRPr="00B9310E">
        <w:t>Kutub</w:t>
      </w:r>
      <w:proofErr w:type="spellEnd"/>
      <w:r w:rsidRPr="00B9310E">
        <w:t xml:space="preserve"> al</w:t>
      </w:r>
      <w:proofErr w:type="gramStart"/>
      <w:r w:rsidRPr="00B9310E">
        <w:t>-‘</w:t>
      </w:r>
      <w:proofErr w:type="spellStart"/>
      <w:proofErr w:type="gramEnd"/>
      <w:r w:rsidRPr="00B9310E">
        <w:t>Ilmiyyah</w:t>
      </w:r>
      <w:proofErr w:type="spellEnd"/>
      <w:r w:rsidRPr="00B9310E">
        <w:t xml:space="preserve">, t.t.), </w:t>
      </w:r>
      <w:proofErr w:type="spellStart"/>
      <w:r w:rsidRPr="00B9310E">
        <w:t>hlm</w:t>
      </w:r>
      <w:proofErr w:type="spellEnd"/>
      <w:r w:rsidRPr="00B9310E">
        <w:t>. 45.</w:t>
      </w:r>
    </w:p>
  </w:footnote>
  <w:footnote w:id="11">
    <w:p w14:paraId="01098F78" w14:textId="7D0942E8" w:rsidR="00033933" w:rsidRDefault="00033933">
      <w:pPr>
        <w:pStyle w:val="FootnoteText"/>
        <w:ind w:left="0" w:hanging="2"/>
      </w:pPr>
      <w:r>
        <w:rPr>
          <w:rStyle w:val="FootnoteReference"/>
        </w:rPr>
        <w:footnoteRef/>
      </w:r>
      <w:r>
        <w:t xml:space="preserve"> </w:t>
      </w:r>
      <w:r w:rsidRPr="00033933">
        <w:t>‘Abd al-</w:t>
      </w:r>
      <w:proofErr w:type="spellStart"/>
      <w:r w:rsidRPr="00033933">
        <w:t>Qāhir</w:t>
      </w:r>
      <w:proofErr w:type="spellEnd"/>
      <w:r w:rsidRPr="00033933">
        <w:t xml:space="preserve"> al-</w:t>
      </w:r>
      <w:proofErr w:type="spellStart"/>
      <w:r w:rsidRPr="00033933">
        <w:t>Jurjānī</w:t>
      </w:r>
      <w:proofErr w:type="spellEnd"/>
      <w:r w:rsidRPr="00033933">
        <w:t xml:space="preserve">, </w:t>
      </w:r>
      <w:proofErr w:type="spellStart"/>
      <w:r w:rsidRPr="00033933">
        <w:t>Dalā’il</w:t>
      </w:r>
      <w:proofErr w:type="spellEnd"/>
      <w:r w:rsidRPr="00033933">
        <w:t xml:space="preserve"> al-</w:t>
      </w:r>
      <w:proofErr w:type="spellStart"/>
      <w:proofErr w:type="gramStart"/>
      <w:r w:rsidRPr="00033933">
        <w:t>I‘</w:t>
      </w:r>
      <w:proofErr w:type="gramEnd"/>
      <w:r w:rsidRPr="00033933">
        <w:t>jāz</w:t>
      </w:r>
      <w:proofErr w:type="spellEnd"/>
      <w:r w:rsidRPr="00033933">
        <w:t xml:space="preserve"> (Beirut: </w:t>
      </w:r>
      <w:proofErr w:type="spellStart"/>
      <w:r w:rsidRPr="00033933">
        <w:t>Dār</w:t>
      </w:r>
      <w:proofErr w:type="spellEnd"/>
      <w:r w:rsidRPr="00033933">
        <w:t xml:space="preserve"> al-</w:t>
      </w:r>
      <w:proofErr w:type="spellStart"/>
      <w:r w:rsidRPr="00033933">
        <w:t>Kutub</w:t>
      </w:r>
      <w:proofErr w:type="spellEnd"/>
      <w:r w:rsidRPr="00033933">
        <w:t xml:space="preserve"> al</w:t>
      </w:r>
      <w:proofErr w:type="gramStart"/>
      <w:r w:rsidRPr="00033933">
        <w:t>-‘</w:t>
      </w:r>
      <w:proofErr w:type="spellStart"/>
      <w:proofErr w:type="gramEnd"/>
      <w:r w:rsidRPr="00033933">
        <w:t>Ilmiyyah</w:t>
      </w:r>
      <w:proofErr w:type="spellEnd"/>
      <w:r w:rsidRPr="00033933">
        <w:t xml:space="preserve">, 2020), </w:t>
      </w:r>
      <w:proofErr w:type="spellStart"/>
      <w:r w:rsidRPr="00033933">
        <w:t>hlm</w:t>
      </w:r>
      <w:proofErr w:type="spellEnd"/>
      <w:r w:rsidRPr="00033933">
        <w:t>. 88.</w:t>
      </w:r>
    </w:p>
  </w:footnote>
  <w:footnote w:id="12">
    <w:p w14:paraId="2D294F9B" w14:textId="19896572" w:rsidR="002F279F" w:rsidRDefault="002F279F">
      <w:pPr>
        <w:pStyle w:val="FootnoteText"/>
        <w:ind w:left="0" w:hanging="2"/>
      </w:pPr>
      <w:r>
        <w:rPr>
          <w:rStyle w:val="FootnoteReference"/>
        </w:rPr>
        <w:footnoteRef/>
      </w:r>
      <w:r>
        <w:t xml:space="preserve"> </w:t>
      </w:r>
      <w:r w:rsidRPr="002F279F">
        <w:t xml:space="preserve">Dina Istiqomah, “Tafsir Digital dan </w:t>
      </w:r>
      <w:proofErr w:type="spellStart"/>
      <w:r w:rsidRPr="002F279F">
        <w:t>Krisis</w:t>
      </w:r>
      <w:proofErr w:type="spellEnd"/>
      <w:r w:rsidRPr="002F279F">
        <w:t xml:space="preserve"> </w:t>
      </w:r>
      <w:proofErr w:type="spellStart"/>
      <w:r w:rsidRPr="002F279F">
        <w:t>Otoritas</w:t>
      </w:r>
      <w:proofErr w:type="spellEnd"/>
      <w:r w:rsidRPr="002F279F">
        <w:t xml:space="preserve"> Keagamaan</w:t>
      </w:r>
      <w:r>
        <w:t>”,</w:t>
      </w:r>
      <w:r w:rsidRPr="002F279F">
        <w:t xml:space="preserve"> </w:t>
      </w:r>
      <w:proofErr w:type="spellStart"/>
      <w:r w:rsidRPr="002F279F">
        <w:t>Lathaif</w:t>
      </w:r>
      <w:proofErr w:type="spellEnd"/>
      <w:r w:rsidRPr="002F279F">
        <w:t xml:space="preserve"> 4, no. 1 (2025): 53.</w:t>
      </w:r>
    </w:p>
  </w:footnote>
  <w:footnote w:id="13">
    <w:p w14:paraId="42B99A4B" w14:textId="706B6A9B" w:rsidR="00BE5803" w:rsidRDefault="00BE5803">
      <w:pPr>
        <w:pStyle w:val="FootnoteText"/>
        <w:ind w:left="0" w:hanging="2"/>
      </w:pPr>
      <w:r>
        <w:rPr>
          <w:rStyle w:val="FootnoteReference"/>
        </w:rPr>
        <w:footnoteRef/>
      </w:r>
      <w:r>
        <w:t xml:space="preserve"> </w:t>
      </w:r>
      <w:r w:rsidRPr="00BE5803">
        <w:t xml:space="preserve">Abdullah Saeed, Interpreting the Qur’an in the Contemporary World (London: Routledge, 2020), </w:t>
      </w:r>
      <w:proofErr w:type="spellStart"/>
      <w:r w:rsidRPr="00BE5803">
        <w:t>hlm</w:t>
      </w:r>
      <w:proofErr w:type="spellEnd"/>
      <w:r w:rsidRPr="00BE5803">
        <w:t>. 96.</w:t>
      </w:r>
    </w:p>
  </w:footnote>
  <w:footnote w:id="14">
    <w:p w14:paraId="017F1841" w14:textId="1A5D6359" w:rsidR="00BE5803" w:rsidRDefault="00BE5803">
      <w:pPr>
        <w:pStyle w:val="FootnoteText"/>
        <w:ind w:left="0" w:hanging="2"/>
      </w:pPr>
      <w:r>
        <w:rPr>
          <w:rStyle w:val="FootnoteReference"/>
        </w:rPr>
        <w:footnoteRef/>
      </w:r>
      <w:r>
        <w:t xml:space="preserve"> </w:t>
      </w:r>
      <w:r w:rsidRPr="00BE5803">
        <w:t xml:space="preserve">Muhammad Satra, “Kajian Tafsir Al-Qur’an di Era Digital: </w:t>
      </w:r>
      <w:proofErr w:type="spellStart"/>
      <w:r w:rsidRPr="00BE5803">
        <w:t>Literasi</w:t>
      </w:r>
      <w:proofErr w:type="spellEnd"/>
      <w:r w:rsidRPr="00BE5803">
        <w:t xml:space="preserve"> dan </w:t>
      </w:r>
      <w:proofErr w:type="spellStart"/>
      <w:r w:rsidRPr="00BE5803">
        <w:t>Pengaruh</w:t>
      </w:r>
      <w:proofErr w:type="spellEnd"/>
      <w:r w:rsidRPr="00BE5803">
        <w:t xml:space="preserve"> </w:t>
      </w:r>
      <w:proofErr w:type="spellStart"/>
      <w:r w:rsidRPr="00BE5803">
        <w:t>Teknologi</w:t>
      </w:r>
      <w:proofErr w:type="spellEnd"/>
      <w:r>
        <w:t xml:space="preserve">”, </w:t>
      </w:r>
      <w:proofErr w:type="spellStart"/>
      <w:r w:rsidRPr="00BE5803">
        <w:t>Jurnal</w:t>
      </w:r>
      <w:proofErr w:type="spellEnd"/>
      <w:r w:rsidRPr="00BE5803">
        <w:t xml:space="preserve"> </w:t>
      </w:r>
      <w:proofErr w:type="spellStart"/>
      <w:r w:rsidRPr="00BE5803">
        <w:t>Literasiologi</w:t>
      </w:r>
      <w:proofErr w:type="spellEnd"/>
      <w:r w:rsidRPr="00BE5803">
        <w:t xml:space="preserve"> 12, no. 5 (2024): 118.</w:t>
      </w:r>
    </w:p>
  </w:footnote>
  <w:footnote w:id="15">
    <w:p w14:paraId="504E0EC3" w14:textId="0E4192F8" w:rsidR="00816D7E" w:rsidRDefault="00816D7E">
      <w:pPr>
        <w:pStyle w:val="FootnoteText"/>
        <w:ind w:left="0" w:hanging="2"/>
      </w:pPr>
      <w:r>
        <w:rPr>
          <w:rStyle w:val="FootnoteReference"/>
        </w:rPr>
        <w:footnoteRef/>
      </w:r>
      <w:r>
        <w:t xml:space="preserve"> </w:t>
      </w:r>
      <w:r w:rsidRPr="00816D7E">
        <w:t xml:space="preserve">Abdullah Saeed, “Artificial Intelligence and Islamic Knowledge Production,” Journal of Religion and Technology, 2023, </w:t>
      </w:r>
      <w:proofErr w:type="spellStart"/>
      <w:r w:rsidRPr="00816D7E">
        <w:t>hlm</w:t>
      </w:r>
      <w:proofErr w:type="spellEnd"/>
      <w:r w:rsidRPr="00816D7E">
        <w:t>.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EB3B" w14:textId="77777777" w:rsidR="002A2EFF" w:rsidRDefault="002A2EFF">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85E2" w14:textId="77777777" w:rsidR="00952C0C" w:rsidRDefault="00952C0C">
    <w:pPr>
      <w:widowControl w:val="0"/>
      <w:pBdr>
        <w:top w:val="nil"/>
        <w:left w:val="nil"/>
        <w:bottom w:val="nil"/>
        <w:right w:val="nil"/>
        <w:between w:val="nil"/>
      </w:pBdr>
      <w:spacing w:after="0"/>
      <w:ind w:left="0" w:hanging="2"/>
      <w:rPr>
        <w:color w:val="000000"/>
        <w:sz w:val="20"/>
        <w:szCs w:val="20"/>
      </w:rPr>
    </w:pPr>
  </w:p>
  <w:tbl>
    <w:tblPr>
      <w:tblStyle w:val="a"/>
      <w:tblW w:w="8501" w:type="dxa"/>
      <w:tblInd w:w="-115" w:type="dxa"/>
      <w:tblBorders>
        <w:top w:val="nil"/>
        <w:left w:val="nil"/>
        <w:bottom w:val="single" w:sz="18" w:space="0" w:color="808080"/>
        <w:right w:val="nil"/>
        <w:insideH w:val="nil"/>
        <w:insideV w:val="single" w:sz="18" w:space="0" w:color="808080"/>
      </w:tblBorders>
      <w:tblLayout w:type="fixed"/>
      <w:tblLook w:val="0000" w:firstRow="0" w:lastRow="0" w:firstColumn="0" w:lastColumn="0" w:noHBand="0" w:noVBand="0"/>
    </w:tblPr>
    <w:tblGrid>
      <w:gridCol w:w="7421"/>
      <w:gridCol w:w="1080"/>
    </w:tblGrid>
    <w:tr w:rsidR="00952C0C" w14:paraId="1780DC12" w14:textId="77777777">
      <w:trPr>
        <w:trHeight w:val="1211"/>
      </w:trPr>
      <w:tc>
        <w:tcPr>
          <w:tcW w:w="7421" w:type="dxa"/>
        </w:tcPr>
        <w:p w14:paraId="0CE20D4A" w14:textId="77777777" w:rsidR="00952C0C" w:rsidRDefault="007F0C39">
          <w:pPr>
            <w:pBdr>
              <w:top w:val="nil"/>
              <w:left w:val="nil"/>
              <w:bottom w:val="nil"/>
              <w:right w:val="nil"/>
              <w:between w:val="nil"/>
            </w:pBdr>
            <w:tabs>
              <w:tab w:val="center" w:pos="4680"/>
              <w:tab w:val="right" w:pos="9360"/>
            </w:tabs>
            <w:spacing w:after="0" w:line="240" w:lineRule="auto"/>
            <w:ind w:left="0" w:hanging="2"/>
            <w:jc w:val="right"/>
            <w:rPr>
              <w:rFonts w:ascii="Cambria" w:eastAsia="Cambria" w:hAnsi="Cambria" w:cs="Cambria"/>
              <w:color w:val="000000"/>
              <w:sz w:val="26"/>
              <w:szCs w:val="26"/>
            </w:rPr>
          </w:pPr>
          <w:r>
            <w:rPr>
              <w:rFonts w:ascii="Cambria" w:eastAsia="Cambria" w:hAnsi="Cambria" w:cs="Cambria"/>
              <w:color w:val="000000"/>
              <w:sz w:val="24"/>
              <w:szCs w:val="24"/>
            </w:rPr>
            <w:t xml:space="preserve">ISSN: 2502-549X E-ISSN: 5280-6294 </w:t>
          </w:r>
          <w:r>
            <w:rPr>
              <w:noProof/>
            </w:rPr>
            <w:drawing>
              <wp:anchor distT="0" distB="0" distL="114300" distR="114300" simplePos="0" relativeHeight="251658240" behindDoc="0" locked="0" layoutInCell="1" hidden="0" allowOverlap="1" wp14:anchorId="2EDC333F" wp14:editId="50A6B4F4">
                <wp:simplePos x="0" y="0"/>
                <wp:positionH relativeFrom="column">
                  <wp:posOffset>3091180</wp:posOffset>
                </wp:positionH>
                <wp:positionV relativeFrom="paragraph">
                  <wp:posOffset>213360</wp:posOffset>
                </wp:positionV>
                <wp:extent cx="2408555" cy="47942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3578" r="14634"/>
                        <a:stretch>
                          <a:fillRect/>
                        </a:stretch>
                      </pic:blipFill>
                      <pic:spPr>
                        <a:xfrm>
                          <a:off x="0" y="0"/>
                          <a:ext cx="2408555" cy="479425"/>
                        </a:xfrm>
                        <a:prstGeom prst="rect">
                          <a:avLst/>
                        </a:prstGeom>
                        <a:ln/>
                      </pic:spPr>
                    </pic:pic>
                  </a:graphicData>
                </a:graphic>
              </wp:anchor>
            </w:drawing>
          </w:r>
        </w:p>
        <w:p w14:paraId="57248FB8" w14:textId="77777777" w:rsidR="00952C0C" w:rsidRDefault="00952C0C">
          <w:pPr>
            <w:ind w:left="1" w:hanging="3"/>
            <w:jc w:val="center"/>
            <w:rPr>
              <w:sz w:val="26"/>
              <w:szCs w:val="26"/>
            </w:rPr>
          </w:pPr>
        </w:p>
      </w:tc>
      <w:tc>
        <w:tcPr>
          <w:tcW w:w="1080" w:type="dxa"/>
        </w:tcPr>
        <w:p w14:paraId="30AA7CC2" w14:textId="48D52C12" w:rsidR="00952C0C" w:rsidRDefault="007F0C39">
          <w:pPr>
            <w:pBdr>
              <w:top w:val="nil"/>
              <w:left w:val="nil"/>
              <w:bottom w:val="nil"/>
              <w:right w:val="nil"/>
              <w:between w:val="nil"/>
            </w:pBdr>
            <w:tabs>
              <w:tab w:val="center" w:pos="4680"/>
              <w:tab w:val="right" w:pos="9360"/>
            </w:tabs>
            <w:spacing w:after="0" w:line="240" w:lineRule="auto"/>
            <w:ind w:left="0" w:hanging="2"/>
            <w:rPr>
              <w:rFonts w:ascii="Cambria" w:eastAsia="Cambria" w:hAnsi="Cambria" w:cs="Cambria"/>
              <w:color w:val="4F81BD"/>
              <w:sz w:val="36"/>
              <w:szCs w:val="36"/>
            </w:rPr>
          </w:pPr>
          <w:r>
            <w:rPr>
              <w:rFonts w:ascii="Cambria" w:eastAsia="Cambria" w:hAnsi="Cambria" w:cs="Cambria"/>
              <w:b/>
              <w:bCs/>
              <w:color w:val="4F81BD"/>
              <w:sz w:val="24"/>
              <w:szCs w:val="24"/>
            </w:rPr>
            <w:t>Vol</w:t>
          </w:r>
          <w:r w:rsidR="002A2EFF">
            <w:rPr>
              <w:rFonts w:ascii="Cambria" w:eastAsia="Cambria" w:hAnsi="Cambria" w:cs="Cambria"/>
              <w:b/>
              <w:bCs/>
              <w:color w:val="4F81BD"/>
              <w:sz w:val="24"/>
              <w:szCs w:val="24"/>
            </w:rPr>
            <w:t>. 11</w:t>
          </w:r>
          <w:r>
            <w:rPr>
              <w:rFonts w:ascii="Cambria" w:eastAsia="Cambria" w:hAnsi="Cambria" w:cs="Cambria"/>
              <w:b/>
              <w:bCs/>
              <w:color w:val="4F81BD"/>
              <w:sz w:val="24"/>
              <w:szCs w:val="24"/>
            </w:rPr>
            <w:t xml:space="preserve"> No.</w:t>
          </w:r>
          <w:r w:rsidR="002A2EFF">
            <w:rPr>
              <w:rFonts w:ascii="Cambria" w:eastAsia="Cambria" w:hAnsi="Cambria" w:cs="Cambria"/>
              <w:b/>
              <w:bCs/>
              <w:color w:val="4F81BD"/>
              <w:sz w:val="24"/>
              <w:szCs w:val="24"/>
            </w:rPr>
            <w:t xml:space="preserve"> 02</w:t>
          </w:r>
          <w:r>
            <w:rPr>
              <w:rFonts w:ascii="Cambria" w:eastAsia="Cambria" w:hAnsi="Cambria" w:cs="Cambria"/>
              <w:b/>
              <w:bCs/>
              <w:color w:val="4F81BD"/>
              <w:sz w:val="24"/>
              <w:szCs w:val="24"/>
            </w:rPr>
            <w:t xml:space="preserve"> 202</w:t>
          </w:r>
          <w:r w:rsidR="002A2EFF">
            <w:rPr>
              <w:rFonts w:ascii="Cambria" w:eastAsia="Cambria" w:hAnsi="Cambria" w:cs="Cambria"/>
              <w:b/>
              <w:bCs/>
              <w:color w:val="4F81BD"/>
              <w:sz w:val="24"/>
              <w:szCs w:val="24"/>
            </w:rPr>
            <w:t>6</w:t>
          </w:r>
        </w:p>
      </w:tc>
    </w:tr>
  </w:tbl>
  <w:p w14:paraId="45875DDA" w14:textId="77777777" w:rsidR="00952C0C" w:rsidRDefault="00952C0C">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B01B" w14:textId="77777777" w:rsidR="002A2EFF" w:rsidRDefault="002A2EFF">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F17E3"/>
    <w:multiLevelType w:val="hybridMultilevel"/>
    <w:tmpl w:val="B2EA57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8E1351B"/>
    <w:multiLevelType w:val="hybridMultilevel"/>
    <w:tmpl w:val="FACE5126"/>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15:restartNumberingAfterBreak="0">
    <w:nsid w:val="49DA73E8"/>
    <w:multiLevelType w:val="multilevel"/>
    <w:tmpl w:val="FFFFFFFF"/>
    <w:lvl w:ilvl="0">
      <w:start w:val="1"/>
      <w:numFmt w:val="upperLetter"/>
      <w:lvlText w:val="%1."/>
      <w:lvlJc w:val="left"/>
      <w:pPr>
        <w:ind w:left="720" w:hanging="360"/>
      </w:pPr>
      <w:rPr>
        <w:b/>
        <w:bCs/>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1FA2985"/>
    <w:multiLevelType w:val="hybridMultilevel"/>
    <w:tmpl w:val="A3DEEE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2F8714E"/>
    <w:multiLevelType w:val="hybridMultilevel"/>
    <w:tmpl w:val="0E82D59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02070210">
    <w:abstractNumId w:val="2"/>
  </w:num>
  <w:num w:numId="2" w16cid:durableId="876699870">
    <w:abstractNumId w:val="1"/>
  </w:num>
  <w:num w:numId="3" w16cid:durableId="1964848127">
    <w:abstractNumId w:val="4"/>
  </w:num>
  <w:num w:numId="4" w16cid:durableId="23211249">
    <w:abstractNumId w:val="0"/>
  </w:num>
  <w:num w:numId="5" w16cid:durableId="2007434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C0C"/>
    <w:rsid w:val="00033933"/>
    <w:rsid w:val="00114E2E"/>
    <w:rsid w:val="0011723B"/>
    <w:rsid w:val="001268F5"/>
    <w:rsid w:val="00184AED"/>
    <w:rsid w:val="00186CC1"/>
    <w:rsid w:val="00191921"/>
    <w:rsid w:val="001B3357"/>
    <w:rsid w:val="001C3BE2"/>
    <w:rsid w:val="00252483"/>
    <w:rsid w:val="002A2EFF"/>
    <w:rsid w:val="002A680C"/>
    <w:rsid w:val="002B4581"/>
    <w:rsid w:val="002B45E8"/>
    <w:rsid w:val="002B480F"/>
    <w:rsid w:val="002C6036"/>
    <w:rsid w:val="002E3FF1"/>
    <w:rsid w:val="002F279F"/>
    <w:rsid w:val="00312C3B"/>
    <w:rsid w:val="00383ED3"/>
    <w:rsid w:val="00397F79"/>
    <w:rsid w:val="003A1E35"/>
    <w:rsid w:val="003D6B97"/>
    <w:rsid w:val="003D7DF6"/>
    <w:rsid w:val="003E6C77"/>
    <w:rsid w:val="00434450"/>
    <w:rsid w:val="004363B3"/>
    <w:rsid w:val="0043786C"/>
    <w:rsid w:val="00466A51"/>
    <w:rsid w:val="004F2330"/>
    <w:rsid w:val="005060D1"/>
    <w:rsid w:val="005127E0"/>
    <w:rsid w:val="005446F3"/>
    <w:rsid w:val="00557B32"/>
    <w:rsid w:val="0058400C"/>
    <w:rsid w:val="0059029D"/>
    <w:rsid w:val="00595D51"/>
    <w:rsid w:val="00597276"/>
    <w:rsid w:val="005B20C2"/>
    <w:rsid w:val="005D1042"/>
    <w:rsid w:val="00642D34"/>
    <w:rsid w:val="006B05EA"/>
    <w:rsid w:val="006C3E2D"/>
    <w:rsid w:val="00701EF8"/>
    <w:rsid w:val="007719B4"/>
    <w:rsid w:val="00794673"/>
    <w:rsid w:val="007A0F98"/>
    <w:rsid w:val="007B55A9"/>
    <w:rsid w:val="007F074C"/>
    <w:rsid w:val="007F0C39"/>
    <w:rsid w:val="00816D7E"/>
    <w:rsid w:val="00831032"/>
    <w:rsid w:val="008940A5"/>
    <w:rsid w:val="008A3C72"/>
    <w:rsid w:val="008A6D13"/>
    <w:rsid w:val="008E78DB"/>
    <w:rsid w:val="00943AE9"/>
    <w:rsid w:val="0095176E"/>
    <w:rsid w:val="00952C0C"/>
    <w:rsid w:val="009B34B6"/>
    <w:rsid w:val="009D1BEB"/>
    <w:rsid w:val="009D3D4F"/>
    <w:rsid w:val="009E662F"/>
    <w:rsid w:val="00A045E7"/>
    <w:rsid w:val="00A13092"/>
    <w:rsid w:val="00A65843"/>
    <w:rsid w:val="00A67F1B"/>
    <w:rsid w:val="00A958A1"/>
    <w:rsid w:val="00AF261A"/>
    <w:rsid w:val="00B137C0"/>
    <w:rsid w:val="00B228A7"/>
    <w:rsid w:val="00B40AF0"/>
    <w:rsid w:val="00B9310E"/>
    <w:rsid w:val="00BE5803"/>
    <w:rsid w:val="00C26D85"/>
    <w:rsid w:val="00C70C30"/>
    <w:rsid w:val="00CC0EDB"/>
    <w:rsid w:val="00CC3F18"/>
    <w:rsid w:val="00CE40E4"/>
    <w:rsid w:val="00D0608E"/>
    <w:rsid w:val="00D26B2C"/>
    <w:rsid w:val="00D274FD"/>
    <w:rsid w:val="00D71B24"/>
    <w:rsid w:val="00DA1DDB"/>
    <w:rsid w:val="00DA7778"/>
    <w:rsid w:val="00DE4FC3"/>
    <w:rsid w:val="00E07177"/>
    <w:rsid w:val="00E40EEF"/>
    <w:rsid w:val="00E90698"/>
    <w:rsid w:val="00E96788"/>
    <w:rsid w:val="00EB5E46"/>
    <w:rsid w:val="00F73497"/>
    <w:rsid w:val="00F83F4B"/>
    <w:rsid w:val="00FB1776"/>
    <w:rsid w:val="00FE426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6681A"/>
  <w15:docId w15:val="{2B83D1BF-26B2-4846-916F-93BEAA2F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 Normal1"/>
    <w:next w:val="TableNormal0"/>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tabs>
        <w:tab w:val="center" w:pos="4680"/>
        <w:tab w:val="right" w:pos="9360"/>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pPr>
      <w:tabs>
        <w:tab w:val="center" w:pos="4680"/>
        <w:tab w:val="right" w:pos="9360"/>
      </w:tabs>
      <w:spacing w:after="0" w:line="240" w:lineRule="auto"/>
    </w:pPr>
  </w:style>
  <w:style w:type="character" w:customStyle="1" w:styleId="FooterChar">
    <w:name w:val="Footer Char"/>
    <w:basedOn w:val="DefaultParagraphFont"/>
    <w:uiPriority w:val="99"/>
    <w:rPr>
      <w:w w:val="100"/>
      <w:position w:val="-1"/>
      <w:effect w:val="none"/>
      <w:vertAlign w:val="baseline"/>
      <w:cs w:val="0"/>
      <w:em w:val="none"/>
    </w:r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ListParagraph">
    <w:name w:val="List Paragraph"/>
    <w:basedOn w:val="Normal"/>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1"/>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506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mailto:pcintan9@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R9N8ayH5M5icrRM5w4qb6y78nA==">CgMxLjAaHQoBMBIYChYIB0ISCgVBcmlhbBIJSGFybWF0dGFuOAByITFGQ1gtaHFyeHA1VGdycHJNWThNdl9tSkgzT0RoeHFIMg==</go:docsCustomData>
</go:gDocsCustomXmlDataStorage>
</file>

<file path=customXml/itemProps1.xml><?xml version="1.0" encoding="utf-8"?>
<ds:datastoreItem xmlns:ds="http://schemas.openxmlformats.org/officeDocument/2006/customXml" ds:itemID="{E37FAFAC-E950-4204-BF35-830A67D9D4F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11</Pages>
  <Words>2716</Words>
  <Characters>15483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ATHIFATUL WAFIRAH</cp:lastModifiedBy>
  <cp:revision>13</cp:revision>
  <dcterms:created xsi:type="dcterms:W3CDTF">2026-05-19T10:20:00Z</dcterms:created>
  <dcterms:modified xsi:type="dcterms:W3CDTF">2026-08-21T06:16:00Z</dcterms:modified>
</cp:coreProperties>
</file>