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0696F" w14:textId="2D1B8220" w:rsidR="00FB0626" w:rsidRPr="00FB0626" w:rsidRDefault="00FB0626" w:rsidP="00FB0626">
      <w:pPr>
        <w:spacing w:after="0" w:line="240" w:lineRule="auto"/>
        <w:ind w:leftChars="-130" w:left="-284" w:right="-234" w:hanging="2"/>
        <w:jc w:val="center"/>
        <w:rPr>
          <w:rFonts w:ascii="Arial" w:eastAsia="Arial" w:hAnsi="Arial" w:cs="Arial"/>
          <w:b/>
          <w:bCs/>
          <w:color w:val="000000"/>
          <w:sz w:val="24"/>
          <w:szCs w:val="24"/>
        </w:rPr>
      </w:pPr>
      <w:r w:rsidRPr="00FB0626">
        <w:rPr>
          <w:rFonts w:ascii="Arial" w:eastAsia="Arial" w:hAnsi="Arial" w:cs="Arial"/>
          <w:b/>
          <w:bCs/>
          <w:color w:val="000000"/>
          <w:sz w:val="24"/>
          <w:szCs w:val="24"/>
        </w:rPr>
        <w:t>THE ROLE OF THE HUSBAND IN THE QUR’AN, SURAH AN-NISA’, VERSE 34</w:t>
      </w:r>
    </w:p>
    <w:p w14:paraId="4FB2B02E" w14:textId="43A1CC0B" w:rsidR="0093779F" w:rsidRPr="00FB0626" w:rsidRDefault="00FB0626" w:rsidP="00FB0626">
      <w:pPr>
        <w:spacing w:after="0" w:line="240" w:lineRule="auto"/>
        <w:ind w:left="0" w:hanging="2"/>
        <w:jc w:val="center"/>
        <w:rPr>
          <w:rFonts w:ascii="Arial" w:eastAsia="Arial" w:hAnsi="Arial" w:cs="Arial"/>
          <w:b/>
          <w:bCs/>
          <w:color w:val="000000"/>
          <w:sz w:val="24"/>
          <w:szCs w:val="24"/>
        </w:rPr>
      </w:pPr>
      <w:r w:rsidRPr="00FB0626">
        <w:rPr>
          <w:rFonts w:ascii="Arial" w:eastAsia="Arial" w:hAnsi="Arial" w:cs="Arial"/>
          <w:b/>
          <w:bCs/>
          <w:color w:val="000000"/>
          <w:sz w:val="24"/>
          <w:szCs w:val="24"/>
        </w:rPr>
        <w:t>(A COMPARATIVE STUDY OF TAFSIR AL-MISBAH AND TAFSIR FI ZILALIL QUR’AN)</w:t>
      </w:r>
    </w:p>
    <w:p w14:paraId="7CEC007A" w14:textId="77777777" w:rsidR="00FB0626" w:rsidRPr="00FB0626" w:rsidRDefault="00FB0626" w:rsidP="00FB0626">
      <w:pPr>
        <w:spacing w:after="0" w:line="240" w:lineRule="auto"/>
        <w:ind w:left="0" w:hanging="2"/>
        <w:jc w:val="center"/>
        <w:rPr>
          <w:rFonts w:ascii="Arial" w:eastAsia="Arial" w:hAnsi="Arial" w:cs="Arial"/>
          <w:b/>
          <w:bCs/>
          <w:color w:val="000000"/>
          <w:sz w:val="24"/>
          <w:szCs w:val="24"/>
        </w:rPr>
      </w:pPr>
    </w:p>
    <w:p w14:paraId="7D8BC99C" w14:textId="48BF31AA" w:rsidR="00965065" w:rsidRPr="00FB0626" w:rsidRDefault="0093779F" w:rsidP="0093779F">
      <w:pPr>
        <w:spacing w:after="0" w:line="240" w:lineRule="auto"/>
        <w:ind w:left="0" w:hanging="2"/>
        <w:jc w:val="center"/>
        <w:rPr>
          <w:rFonts w:ascii="Arial" w:eastAsia="Arial" w:hAnsi="Arial" w:cs="Arial"/>
          <w:sz w:val="24"/>
          <w:szCs w:val="24"/>
        </w:rPr>
      </w:pPr>
      <w:r w:rsidRPr="00FB0626">
        <w:rPr>
          <w:rFonts w:ascii="Arial" w:eastAsia="Arial" w:hAnsi="Arial" w:cs="Arial"/>
          <w:b/>
          <w:bCs/>
          <w:color w:val="000000"/>
          <w:sz w:val="24"/>
          <w:szCs w:val="24"/>
        </w:rPr>
        <w:t>Lailatur Rahmah</w:t>
      </w:r>
      <w:r w:rsidRPr="00FB0626">
        <w:rPr>
          <w:rFonts w:ascii="Arial" w:eastAsia="Arial" w:hAnsi="Arial" w:cs="Arial"/>
          <w:b/>
          <w:bCs/>
          <w:color w:val="000000"/>
          <w:sz w:val="24"/>
          <w:szCs w:val="24"/>
          <w:vertAlign w:val="superscript"/>
        </w:rPr>
        <w:footnoteReference w:id="1"/>
      </w:r>
    </w:p>
    <w:p w14:paraId="76C25A1C" w14:textId="77777777" w:rsidR="00965065" w:rsidRPr="003564F9" w:rsidRDefault="00965065">
      <w:pPr>
        <w:spacing w:after="0" w:line="240" w:lineRule="auto"/>
        <w:ind w:left="0" w:hanging="2"/>
        <w:jc w:val="center"/>
        <w:rPr>
          <w:rFonts w:ascii="Arial" w:eastAsia="Arial" w:hAnsi="Arial" w:cs="Arial"/>
          <w:sz w:val="24"/>
          <w:szCs w:val="24"/>
        </w:rPr>
      </w:pPr>
    </w:p>
    <w:p w14:paraId="1907C881" w14:textId="77777777" w:rsidR="00965065" w:rsidRPr="003564F9" w:rsidRDefault="00965065">
      <w:pPr>
        <w:spacing w:after="0" w:line="240" w:lineRule="auto"/>
        <w:ind w:left="0" w:hanging="2"/>
        <w:rPr>
          <w:rFonts w:ascii="Arial" w:eastAsia="Arial" w:hAnsi="Arial" w:cs="Arial"/>
          <w:sz w:val="24"/>
          <w:szCs w:val="24"/>
        </w:rPr>
      </w:pPr>
    </w:p>
    <w:p w14:paraId="5AA3B8BB" w14:textId="77777777" w:rsidR="00965065" w:rsidRPr="003564F9" w:rsidRDefault="00000000">
      <w:pPr>
        <w:spacing w:after="0" w:line="240" w:lineRule="auto"/>
        <w:ind w:left="0" w:hanging="2"/>
        <w:jc w:val="center"/>
        <w:rPr>
          <w:rFonts w:ascii="Arial" w:eastAsia="Arial" w:hAnsi="Arial" w:cs="Arial"/>
          <w:sz w:val="24"/>
          <w:szCs w:val="24"/>
        </w:rPr>
      </w:pPr>
      <w:r w:rsidRPr="003564F9">
        <w:rPr>
          <w:rFonts w:ascii="Arial" w:eastAsia="Arial" w:hAnsi="Arial" w:cs="Arial"/>
          <w:b/>
          <w:bCs/>
          <w:color w:val="000000"/>
          <w:sz w:val="24"/>
          <w:szCs w:val="24"/>
        </w:rPr>
        <w:t>Abstrak</w:t>
      </w:r>
    </w:p>
    <w:p w14:paraId="55F2BCCB" w14:textId="01862454" w:rsidR="00965065" w:rsidRPr="003564F9" w:rsidRDefault="00034D13" w:rsidP="00034D13">
      <w:pPr>
        <w:spacing w:after="0" w:line="240" w:lineRule="auto"/>
        <w:ind w:left="0" w:right="49" w:hanging="2"/>
        <w:jc w:val="both"/>
        <w:rPr>
          <w:rFonts w:ascii="Arial" w:eastAsia="Arial" w:hAnsi="Arial" w:cs="Arial"/>
          <w:color w:val="000000"/>
          <w:sz w:val="24"/>
          <w:szCs w:val="24"/>
        </w:rPr>
      </w:pPr>
      <w:r w:rsidRPr="003564F9">
        <w:rPr>
          <w:rFonts w:ascii="Arial" w:eastAsia="Arial" w:hAnsi="Arial" w:cs="Arial"/>
          <w:color w:val="000000"/>
          <w:sz w:val="24"/>
          <w:szCs w:val="24"/>
        </w:rPr>
        <w:t>Penelitian ini bertujuan untuk menganalisis dan membandingkan penafsiran QS. An-Nisa’ ayat 34 dalam Tafsir Al-Misbah karya M. Quraish Shihab dan Fi Zhilalil Qur’an karya Sayyid Qutb, khususnya terkait konsep qawwamah, dasar kewajiban nafkah, serta mekanisme penyelesaian nusyuz. Rumusan masalah penelitian ini adalah: (1) bagaimana penafsiran kedua mufasir terhadap konsep kepemimpinan laki-laki dalam keluarga; (2) bagaimana mereka memahami tahapan penyelesaian konflik rumah tangga; dan (3) apa perbedaan orientasi metodologis dan hermeneutis di antara keduanya.  Penelitian ini menggunakan metode penelitian kualitatif dengan pendekatan studi kepustakaan (library research). Analisis dilakukan secara deskriptif-komparatif dengan menelaah teks tafsir secara langsung, kemudian membandingkan corak, metode, dan orientasi pemikiran masing-masing mufasir dalam konteks sosial-historisnya. Hasil penelitian menunjukkan bahwa kedua mufasir sepakat mengenai prinsip kepemimpinan suami, kewajiban nafkah, dan penyelesaian nusyuz secara bertahap. Namun, Quraish Shihab menekankan dimensi etis, psikologis, dan kontekstual dengan pemaknaan kepemimpinan sebagai amanah yang dibatasi oleh keadilan dan kasih sayang. Sebaliknya, Sayyid Qutb menempatkan ayat tersebut dalam kerangka sistem sosial Islam yang komprehensif, dengan penekanan pada stabilitas struktural dan nilai ideologis. Perbedaan tersebut memperkaya khazanah tafsir Al-Qur’an dan menunjukkan bahwa pemahaman terhadap QS. An-Nisa’ ayat 34 dapat dilihat melalui perspektif etis-kontekstual maupun sistemik-ideologis..</w:t>
      </w:r>
    </w:p>
    <w:p w14:paraId="5C418FEF" w14:textId="77777777" w:rsidR="00965065" w:rsidRPr="003564F9" w:rsidRDefault="00965065">
      <w:pPr>
        <w:spacing w:after="0" w:line="240" w:lineRule="auto"/>
        <w:ind w:left="0" w:right="850" w:hanging="2"/>
        <w:jc w:val="both"/>
        <w:rPr>
          <w:rFonts w:ascii="Arial" w:eastAsia="Arial" w:hAnsi="Arial" w:cs="Arial"/>
          <w:sz w:val="24"/>
          <w:szCs w:val="24"/>
        </w:rPr>
      </w:pPr>
    </w:p>
    <w:p w14:paraId="1134139E" w14:textId="0A5F816A" w:rsidR="00034D13" w:rsidRPr="003564F9" w:rsidRDefault="00000000" w:rsidP="00034D13">
      <w:pPr>
        <w:spacing w:after="0" w:line="240" w:lineRule="auto"/>
        <w:ind w:left="0" w:right="49" w:hanging="2"/>
        <w:jc w:val="both"/>
        <w:rPr>
          <w:rFonts w:ascii="Arial" w:eastAsia="Arial" w:hAnsi="Arial" w:cs="Arial"/>
          <w:color w:val="000000"/>
          <w:sz w:val="24"/>
          <w:szCs w:val="24"/>
        </w:rPr>
      </w:pPr>
      <w:r w:rsidRPr="003564F9">
        <w:rPr>
          <w:rFonts w:ascii="Arial" w:eastAsia="Arial" w:hAnsi="Arial" w:cs="Arial"/>
          <w:color w:val="000000"/>
          <w:sz w:val="24"/>
          <w:szCs w:val="24"/>
        </w:rPr>
        <w:t> </w:t>
      </w:r>
      <w:r w:rsidRPr="003564F9">
        <w:rPr>
          <w:rFonts w:ascii="Arial" w:eastAsia="Arial" w:hAnsi="Arial" w:cs="Arial"/>
          <w:b/>
          <w:bCs/>
          <w:color w:val="000000"/>
          <w:sz w:val="24"/>
          <w:szCs w:val="24"/>
        </w:rPr>
        <w:t>Kata kunci</w:t>
      </w:r>
      <w:r w:rsidRPr="003564F9">
        <w:rPr>
          <w:rFonts w:ascii="Arial" w:eastAsia="Arial" w:hAnsi="Arial" w:cs="Arial"/>
          <w:color w:val="000000"/>
          <w:sz w:val="24"/>
          <w:szCs w:val="24"/>
        </w:rPr>
        <w:t xml:space="preserve">: </w:t>
      </w:r>
      <w:r w:rsidR="00034D13" w:rsidRPr="003564F9">
        <w:rPr>
          <w:rFonts w:ascii="Arial" w:eastAsia="Arial" w:hAnsi="Arial" w:cs="Arial"/>
          <w:color w:val="000000"/>
          <w:sz w:val="24"/>
          <w:szCs w:val="24"/>
        </w:rPr>
        <w:t>QS. An-Nisa’ ayat 34,</w:t>
      </w:r>
      <w:r w:rsidR="00FB0626">
        <w:rPr>
          <w:rFonts w:ascii="Arial" w:eastAsia="Arial" w:hAnsi="Arial" w:cs="Arial"/>
          <w:color w:val="000000"/>
          <w:sz w:val="24"/>
          <w:szCs w:val="24"/>
        </w:rPr>
        <w:t xml:space="preserve"> </w:t>
      </w:r>
      <w:r w:rsidR="00FB0626" w:rsidRPr="003564F9">
        <w:rPr>
          <w:rFonts w:ascii="Arial" w:eastAsia="Arial" w:hAnsi="Arial" w:cs="Arial"/>
          <w:color w:val="000000"/>
          <w:sz w:val="24"/>
          <w:szCs w:val="24"/>
        </w:rPr>
        <w:t xml:space="preserve">Nusyuz, Kepemimpinan Suami, Tafsir Komparatif, </w:t>
      </w:r>
      <w:r w:rsidR="00034D13" w:rsidRPr="003564F9">
        <w:rPr>
          <w:rFonts w:ascii="Arial" w:eastAsia="Arial" w:hAnsi="Arial" w:cs="Arial"/>
          <w:color w:val="000000"/>
          <w:sz w:val="24"/>
          <w:szCs w:val="24"/>
        </w:rPr>
        <w:t>M</w:t>
      </w:r>
      <w:r w:rsidR="00FB0626" w:rsidRPr="003564F9">
        <w:rPr>
          <w:rFonts w:ascii="Arial" w:eastAsia="Arial" w:hAnsi="Arial" w:cs="Arial"/>
          <w:color w:val="000000"/>
          <w:sz w:val="24"/>
          <w:szCs w:val="24"/>
        </w:rPr>
        <w:t xml:space="preserve">. </w:t>
      </w:r>
      <w:r w:rsidR="00034D13" w:rsidRPr="003564F9">
        <w:rPr>
          <w:rFonts w:ascii="Arial" w:eastAsia="Arial" w:hAnsi="Arial" w:cs="Arial"/>
          <w:color w:val="000000"/>
          <w:sz w:val="24"/>
          <w:szCs w:val="24"/>
        </w:rPr>
        <w:t>Quraish Shihab</w:t>
      </w:r>
      <w:r w:rsidR="00FB0626" w:rsidRPr="003564F9">
        <w:rPr>
          <w:rFonts w:ascii="Arial" w:eastAsia="Arial" w:hAnsi="Arial" w:cs="Arial"/>
          <w:color w:val="000000"/>
          <w:sz w:val="24"/>
          <w:szCs w:val="24"/>
        </w:rPr>
        <w:t xml:space="preserve">, </w:t>
      </w:r>
      <w:r w:rsidR="00034D13" w:rsidRPr="003564F9">
        <w:rPr>
          <w:rFonts w:ascii="Arial" w:eastAsia="Arial" w:hAnsi="Arial" w:cs="Arial"/>
          <w:color w:val="000000"/>
          <w:sz w:val="24"/>
          <w:szCs w:val="24"/>
        </w:rPr>
        <w:t>Sayyid Qutb.</w:t>
      </w:r>
    </w:p>
    <w:p w14:paraId="7F83830D" w14:textId="77777777" w:rsidR="00034D13" w:rsidRPr="003564F9" w:rsidRDefault="00034D13" w:rsidP="00034D13">
      <w:pPr>
        <w:spacing w:after="0" w:line="240" w:lineRule="auto"/>
        <w:ind w:left="0" w:right="49" w:hanging="2"/>
        <w:jc w:val="both"/>
        <w:rPr>
          <w:rFonts w:ascii="Arial" w:eastAsia="Arial" w:hAnsi="Arial" w:cs="Arial"/>
          <w:color w:val="000000"/>
          <w:sz w:val="24"/>
          <w:szCs w:val="24"/>
        </w:rPr>
      </w:pPr>
    </w:p>
    <w:p w14:paraId="1B455F12" w14:textId="15E14E3F" w:rsidR="00965065" w:rsidRPr="003564F9" w:rsidRDefault="00000000" w:rsidP="00034D13">
      <w:pPr>
        <w:spacing w:after="0" w:line="240" w:lineRule="auto"/>
        <w:ind w:left="0" w:right="49" w:hanging="2"/>
        <w:jc w:val="center"/>
        <w:rPr>
          <w:rFonts w:ascii="Arial" w:eastAsia="Arial" w:hAnsi="Arial" w:cs="Arial"/>
          <w:sz w:val="24"/>
          <w:szCs w:val="24"/>
        </w:rPr>
      </w:pPr>
      <w:r w:rsidRPr="003564F9">
        <w:rPr>
          <w:rFonts w:ascii="Arial" w:eastAsia="Arial" w:hAnsi="Arial" w:cs="Arial"/>
          <w:b/>
          <w:bCs/>
          <w:i/>
          <w:iCs/>
          <w:color w:val="000000"/>
          <w:sz w:val="24"/>
          <w:szCs w:val="24"/>
        </w:rPr>
        <w:t>Abstract</w:t>
      </w:r>
    </w:p>
    <w:p w14:paraId="4F5D020A" w14:textId="3249002C" w:rsidR="00965065" w:rsidRPr="003564F9" w:rsidRDefault="00717952" w:rsidP="00717952">
      <w:pPr>
        <w:spacing w:after="0" w:line="240" w:lineRule="auto"/>
        <w:ind w:left="0" w:right="49" w:hanging="2"/>
        <w:jc w:val="both"/>
        <w:rPr>
          <w:rFonts w:ascii="Arial" w:eastAsia="Arial" w:hAnsi="Arial" w:cs="Arial"/>
          <w:sz w:val="24"/>
          <w:szCs w:val="24"/>
        </w:rPr>
      </w:pPr>
      <w:r w:rsidRPr="003564F9">
        <w:rPr>
          <w:rFonts w:ascii="Arial" w:eastAsia="Arial" w:hAnsi="Arial" w:cs="Arial"/>
          <w:i/>
          <w:iCs/>
          <w:color w:val="000000"/>
          <w:sz w:val="24"/>
          <w:szCs w:val="24"/>
        </w:rPr>
        <w:t xml:space="preserve">This study aims to analyze and compare the interpretation of QS. An-Nisa’ verse 34 in Tafsir Al-Misbah by M. Quraish Shihab and Fi Zhilalil Qur’an by Sayyid Qutb, particularly concerning the concept of qawwamah, the obligation of financial maintenance, and the mechanism for resolving nusyuz. The </w:t>
      </w:r>
      <w:r w:rsidRPr="003564F9">
        <w:rPr>
          <w:rFonts w:ascii="Arial" w:eastAsia="Arial" w:hAnsi="Arial" w:cs="Arial"/>
          <w:i/>
          <w:iCs/>
          <w:color w:val="000000"/>
          <w:sz w:val="24"/>
          <w:szCs w:val="24"/>
        </w:rPr>
        <w:lastRenderedPageBreak/>
        <w:t>research questions are: (1) how do both exegetes interpret the concept of male leadership within the family; (2) how do they understand the stages of resolving marital conflict; and (3) what are the methodological and hermeneutical differences between them.This research employs a qualitative method with a library research approach. The analysis is conducted descriptively and comparatively by examining the primary exegetical texts and comparing the interpretative orientation, method, and socio-historical background of each scholar. The findings indicate that both exegetes agree on the fundamental principles of the husband’s leadership, the obligation of financial support, and the gradual resolution of nusyuz. However, Quraish Shihab emphasizes ethical, psychological, and contextual dimensions, interpreting leadership as a trust bounded by justice and compassion. In contrast, Sayyid Qutb situates the verse within the comprehensive framework of the Islamic social system, emphasizing structural stability and ideological values. These differences enrich the discourse of Qur’anic exegesis and demonstrate that QS. An-Nisa’ verse 34 can be understood through both ethical-contextual and systemic-ideological perspectives.</w:t>
      </w:r>
    </w:p>
    <w:p w14:paraId="3E2424EE" w14:textId="77777777" w:rsidR="00965065" w:rsidRPr="003564F9" w:rsidRDefault="00965065" w:rsidP="0093779F">
      <w:pPr>
        <w:spacing w:after="0" w:line="240" w:lineRule="auto"/>
        <w:ind w:left="0" w:right="49" w:hanging="2"/>
        <w:rPr>
          <w:rFonts w:ascii="Arial" w:eastAsia="Arial" w:hAnsi="Arial" w:cs="Arial"/>
          <w:sz w:val="24"/>
          <w:szCs w:val="24"/>
        </w:rPr>
      </w:pPr>
    </w:p>
    <w:p w14:paraId="0BA99C80" w14:textId="733975AF" w:rsidR="00965065" w:rsidRPr="003564F9" w:rsidRDefault="00000000" w:rsidP="0093779F">
      <w:pPr>
        <w:spacing w:after="0" w:line="240" w:lineRule="auto"/>
        <w:ind w:left="0" w:right="49" w:hanging="2"/>
        <w:jc w:val="both"/>
        <w:rPr>
          <w:rFonts w:ascii="Arial" w:eastAsia="Arial" w:hAnsi="Arial" w:cs="Arial"/>
          <w:sz w:val="24"/>
          <w:szCs w:val="24"/>
        </w:rPr>
      </w:pPr>
      <w:r w:rsidRPr="003564F9">
        <w:rPr>
          <w:rFonts w:ascii="Arial" w:eastAsia="Arial" w:hAnsi="Arial" w:cs="Arial"/>
          <w:b/>
          <w:bCs/>
          <w:i/>
          <w:iCs/>
          <w:color w:val="000000"/>
          <w:sz w:val="24"/>
          <w:szCs w:val="24"/>
        </w:rPr>
        <w:t xml:space="preserve">Keywords: </w:t>
      </w:r>
      <w:r w:rsidRPr="003564F9">
        <w:rPr>
          <w:rFonts w:ascii="Arial" w:eastAsia="Arial" w:hAnsi="Arial" w:cs="Arial"/>
          <w:i/>
          <w:iCs/>
          <w:color w:val="000000"/>
          <w:sz w:val="24"/>
          <w:szCs w:val="24"/>
        </w:rPr>
        <w:t> </w:t>
      </w:r>
      <w:r w:rsidR="00717952" w:rsidRPr="003564F9">
        <w:rPr>
          <w:rFonts w:ascii="Arial" w:eastAsia="Arial" w:hAnsi="Arial" w:cs="Arial"/>
          <w:i/>
          <w:iCs/>
          <w:color w:val="000000"/>
          <w:sz w:val="24"/>
          <w:szCs w:val="24"/>
        </w:rPr>
        <w:t xml:space="preserve">QS. An-Nisa’ verse 34, </w:t>
      </w:r>
      <w:r w:rsidR="00FB0626" w:rsidRPr="003564F9">
        <w:rPr>
          <w:rFonts w:ascii="Arial" w:eastAsia="Arial" w:hAnsi="Arial" w:cs="Arial"/>
          <w:i/>
          <w:iCs/>
          <w:color w:val="000000"/>
          <w:sz w:val="24"/>
          <w:szCs w:val="24"/>
        </w:rPr>
        <w:t xml:space="preserve">Nusyuz, Husband’s Leadership, Comparative Exegesis, </w:t>
      </w:r>
      <w:r w:rsidR="00717952" w:rsidRPr="003564F9">
        <w:rPr>
          <w:rFonts w:ascii="Arial" w:eastAsia="Arial" w:hAnsi="Arial" w:cs="Arial"/>
          <w:i/>
          <w:iCs/>
          <w:color w:val="000000"/>
          <w:sz w:val="24"/>
          <w:szCs w:val="24"/>
        </w:rPr>
        <w:t>M</w:t>
      </w:r>
      <w:r w:rsidR="00FB0626" w:rsidRPr="003564F9">
        <w:rPr>
          <w:rFonts w:ascii="Arial" w:eastAsia="Arial" w:hAnsi="Arial" w:cs="Arial"/>
          <w:i/>
          <w:iCs/>
          <w:color w:val="000000"/>
          <w:sz w:val="24"/>
          <w:szCs w:val="24"/>
        </w:rPr>
        <w:t xml:space="preserve">. </w:t>
      </w:r>
      <w:r w:rsidR="00717952" w:rsidRPr="003564F9">
        <w:rPr>
          <w:rFonts w:ascii="Arial" w:eastAsia="Arial" w:hAnsi="Arial" w:cs="Arial"/>
          <w:i/>
          <w:iCs/>
          <w:color w:val="000000"/>
          <w:sz w:val="24"/>
          <w:szCs w:val="24"/>
        </w:rPr>
        <w:t>Quraish Shihab</w:t>
      </w:r>
      <w:r w:rsidR="00FB0626" w:rsidRPr="003564F9">
        <w:rPr>
          <w:rFonts w:ascii="Arial" w:eastAsia="Arial" w:hAnsi="Arial" w:cs="Arial"/>
          <w:i/>
          <w:iCs/>
          <w:color w:val="000000"/>
          <w:sz w:val="24"/>
          <w:szCs w:val="24"/>
        </w:rPr>
        <w:t xml:space="preserve">, </w:t>
      </w:r>
      <w:r w:rsidR="00717952" w:rsidRPr="003564F9">
        <w:rPr>
          <w:rFonts w:ascii="Arial" w:eastAsia="Arial" w:hAnsi="Arial" w:cs="Arial"/>
          <w:i/>
          <w:iCs/>
          <w:color w:val="000000"/>
          <w:sz w:val="24"/>
          <w:szCs w:val="24"/>
        </w:rPr>
        <w:t>Sayyid Qutb.</w:t>
      </w:r>
    </w:p>
    <w:p w14:paraId="04E58C68" w14:textId="77777777" w:rsidR="00965065" w:rsidRPr="003564F9" w:rsidRDefault="00000000">
      <w:pPr>
        <w:spacing w:after="0" w:line="240" w:lineRule="auto"/>
        <w:ind w:left="0" w:hanging="2"/>
        <w:rPr>
          <w:rFonts w:ascii="Arial" w:eastAsia="Arial" w:hAnsi="Arial" w:cs="Arial"/>
          <w:sz w:val="24"/>
          <w:szCs w:val="24"/>
        </w:rPr>
      </w:pPr>
      <w:r w:rsidRPr="003564F9">
        <w:rPr>
          <w:rFonts w:ascii="Arial" w:eastAsia="Arial" w:hAnsi="Arial" w:cs="Arial"/>
          <w:sz w:val="24"/>
          <w:szCs w:val="24"/>
        </w:rPr>
        <w:br/>
      </w:r>
    </w:p>
    <w:p w14:paraId="1E1ACD63" w14:textId="77777777" w:rsidR="00CB6477" w:rsidRPr="00416955" w:rsidRDefault="00CB6477" w:rsidP="00CB6477">
      <w:pPr>
        <w:pStyle w:val="ListParagraph"/>
        <w:numPr>
          <w:ilvl w:val="0"/>
          <w:numId w:val="2"/>
        </w:numPr>
        <w:suppressAutoHyphens w:val="0"/>
        <w:spacing w:before="180" w:after="0" w:line="360" w:lineRule="auto"/>
        <w:ind w:leftChars="0" w:left="284" w:right="49" w:firstLineChars="0" w:hanging="284"/>
        <w:jc w:val="both"/>
        <w:textDirection w:val="lrTb"/>
        <w:textAlignment w:val="auto"/>
        <w:outlineLvl w:val="9"/>
        <w:rPr>
          <w:rFonts w:ascii="Arial" w:eastAsia="Arial" w:hAnsi="Arial" w:cs="Arial"/>
          <w:b/>
          <w:bCs/>
          <w:color w:val="000000"/>
          <w:sz w:val="24"/>
          <w:szCs w:val="24"/>
        </w:rPr>
      </w:pPr>
      <w:r w:rsidRPr="00416955">
        <w:rPr>
          <w:rFonts w:ascii="Arial" w:eastAsia="Arial" w:hAnsi="Arial" w:cs="Arial"/>
          <w:b/>
          <w:bCs/>
          <w:color w:val="000000"/>
          <w:sz w:val="24"/>
          <w:szCs w:val="24"/>
        </w:rPr>
        <w:t>Introduction</w:t>
      </w:r>
    </w:p>
    <w:p w14:paraId="030824B1" w14:textId="77777777" w:rsidR="00CB6477" w:rsidRPr="00CB6477" w:rsidRDefault="00CB6477" w:rsidP="00CB6477">
      <w:pPr>
        <w:spacing w:after="0" w:line="360" w:lineRule="auto"/>
        <w:ind w:left="-2" w:firstLineChars="236" w:firstLine="566"/>
        <w:jc w:val="both"/>
        <w:rPr>
          <w:rFonts w:ascii="Arial" w:eastAsia="Arial" w:hAnsi="Arial" w:cs="Arial"/>
          <w:color w:val="000000"/>
          <w:sz w:val="24"/>
          <w:szCs w:val="24"/>
        </w:rPr>
      </w:pPr>
      <w:r w:rsidRPr="00CB6477">
        <w:rPr>
          <w:rFonts w:ascii="Arial" w:eastAsia="Arial" w:hAnsi="Arial" w:cs="Arial"/>
          <w:color w:val="000000"/>
          <w:sz w:val="24"/>
          <w:szCs w:val="24"/>
        </w:rPr>
        <w:t>The Qur’an linguistically means a recitation or something that is read. Terminologically, the Qur’an is the word of Allah SWT revealed to the Prophet Muhammad SAW through the intermediary of the angel Gabriel as guidance for all humankind. Its contents encompass various aspects of life, both individual and social, with the aim of realizing tranquility, peace, order, and a life that follows the straight path as approved by Allah SWT. (Shihab, 2020)</w:t>
      </w:r>
    </w:p>
    <w:p w14:paraId="33B5484A" w14:textId="39613A00" w:rsidR="00CB6477" w:rsidRPr="00CB6477" w:rsidRDefault="00CB6477" w:rsidP="00CB6477">
      <w:pPr>
        <w:spacing w:after="0" w:line="360" w:lineRule="auto"/>
        <w:ind w:left="-2" w:firstLineChars="236" w:firstLine="566"/>
        <w:jc w:val="both"/>
        <w:rPr>
          <w:rFonts w:ascii="Arial" w:eastAsia="Arial" w:hAnsi="Arial" w:cs="Arial"/>
          <w:color w:val="000000"/>
          <w:sz w:val="24"/>
          <w:szCs w:val="24"/>
        </w:rPr>
      </w:pPr>
      <w:r w:rsidRPr="00CB6477">
        <w:rPr>
          <w:rFonts w:ascii="Arial" w:eastAsia="Arial" w:hAnsi="Arial" w:cs="Arial"/>
          <w:color w:val="000000"/>
          <w:sz w:val="24"/>
          <w:szCs w:val="24"/>
        </w:rPr>
        <w:t xml:space="preserve">In Islamic teachings, including aspects of morality and norms of life, the standards of good and bad are not determined by human subjectivity, but rather are derived from the Qur’an and the Sunnah of the Messenger of Allah SAW. (Ainusyamsi &amp; Husni, 2021) This shows that Islam places revelation as an objective standard in regulating human life, including in regulating social </w:t>
      </w:r>
      <w:r w:rsidRPr="00CB6477">
        <w:rPr>
          <w:rFonts w:ascii="Arial" w:eastAsia="Arial" w:hAnsi="Arial" w:cs="Arial"/>
          <w:color w:val="000000"/>
          <w:sz w:val="24"/>
          <w:szCs w:val="24"/>
        </w:rPr>
        <w:lastRenderedPageBreak/>
        <w:t>relations and family institutions. (Akifah &amp; Adami, 2025)</w:t>
      </w:r>
      <w:r>
        <w:rPr>
          <w:rFonts w:ascii="Arial" w:eastAsia="Arial" w:hAnsi="Arial" w:cs="Arial"/>
          <w:color w:val="000000"/>
          <w:sz w:val="24"/>
          <w:szCs w:val="24"/>
        </w:rPr>
        <w:t xml:space="preserve"> </w:t>
      </w:r>
      <w:r w:rsidRPr="00CB6477">
        <w:rPr>
          <w:rFonts w:ascii="Arial" w:eastAsia="Arial" w:hAnsi="Arial" w:cs="Arial"/>
          <w:color w:val="000000"/>
          <w:sz w:val="24"/>
          <w:szCs w:val="24"/>
        </w:rPr>
        <w:t>One of the institutions that receives great attention in Islam is marriage. Marriage is viewed as a sacred bond that aims to preserve honor, establish offspring, and create a harmonious family. Through marriage, the smallest unit of society is formed, namely the family, which serves as the foundation for creating a stable and moral social order. (Wafirah, 2021)</w:t>
      </w:r>
    </w:p>
    <w:p w14:paraId="23B3F406" w14:textId="77777777" w:rsidR="00CB6477" w:rsidRPr="00CB6477" w:rsidRDefault="00CB6477" w:rsidP="00CB6477">
      <w:pPr>
        <w:spacing w:after="0" w:line="360" w:lineRule="auto"/>
        <w:ind w:left="-2" w:firstLineChars="236" w:firstLine="566"/>
        <w:jc w:val="both"/>
        <w:rPr>
          <w:rFonts w:ascii="Arial" w:eastAsia="Arial" w:hAnsi="Arial" w:cs="Arial"/>
          <w:color w:val="000000"/>
          <w:sz w:val="24"/>
          <w:szCs w:val="24"/>
        </w:rPr>
      </w:pPr>
      <w:r w:rsidRPr="00CB6477">
        <w:rPr>
          <w:rFonts w:ascii="Arial" w:eastAsia="Arial" w:hAnsi="Arial" w:cs="Arial"/>
          <w:color w:val="000000"/>
          <w:sz w:val="24"/>
          <w:szCs w:val="24"/>
        </w:rPr>
        <w:t>In family life, husbands and wives have complementary roles. (Widiyanto, 2020) Islam places the husband as the leader of the family, but such leadership is not a form of domination; rather, it is a responsibility to guide, protect, and provide for the family. This leadership must be carried out based on the principles of justice, compassion, and respect for the respective rights and obligations. Thus, the purpose of marriage to achieve sakinah, mawaddah, and rahmah can be realized in a balanced manner. (Taufik, 2017)</w:t>
      </w:r>
    </w:p>
    <w:p w14:paraId="67E13229" w14:textId="77777777" w:rsidR="00CB6477" w:rsidRPr="00CB6477" w:rsidRDefault="00CB6477" w:rsidP="00CB6477">
      <w:pPr>
        <w:spacing w:after="0" w:line="360" w:lineRule="auto"/>
        <w:ind w:left="-2" w:firstLineChars="236" w:firstLine="566"/>
        <w:jc w:val="both"/>
        <w:rPr>
          <w:rFonts w:ascii="Arial" w:eastAsia="Arial" w:hAnsi="Arial" w:cs="Arial"/>
          <w:color w:val="000000"/>
          <w:sz w:val="24"/>
          <w:szCs w:val="24"/>
        </w:rPr>
      </w:pPr>
      <w:r w:rsidRPr="00CB6477">
        <w:rPr>
          <w:rFonts w:ascii="Arial" w:eastAsia="Arial" w:hAnsi="Arial" w:cs="Arial"/>
          <w:color w:val="000000"/>
          <w:sz w:val="24"/>
          <w:szCs w:val="24"/>
        </w:rPr>
        <w:t>The concept of the husband’s leadership in the family is explicitly affirmed in the word of Allah SWT in Surah An-Nisa’ verse 34, which states that men are qawwamun over women. This verse serves as one of the normative foundations in discussions concerning the husband’s role in the household. The term qawwamun in this verse has become a central focus among Qur’anic exegetes, as it carries broad implications of meaning, both in terms of leadership, responsibility, and protection. (Taufiq, 2017)</w:t>
      </w:r>
    </w:p>
    <w:p w14:paraId="657463D3" w14:textId="77777777" w:rsidR="00CB6477" w:rsidRPr="00CB6477" w:rsidRDefault="00CB6477" w:rsidP="00CB6477">
      <w:pPr>
        <w:spacing w:after="0" w:line="360" w:lineRule="auto"/>
        <w:ind w:left="-2" w:firstLineChars="236" w:firstLine="566"/>
        <w:jc w:val="both"/>
        <w:rPr>
          <w:rFonts w:ascii="Arial" w:eastAsia="Arial" w:hAnsi="Arial" w:cs="Arial"/>
          <w:color w:val="000000"/>
          <w:sz w:val="24"/>
          <w:szCs w:val="24"/>
        </w:rPr>
      </w:pPr>
      <w:r w:rsidRPr="00CB6477">
        <w:rPr>
          <w:rFonts w:ascii="Arial" w:eastAsia="Arial" w:hAnsi="Arial" w:cs="Arial"/>
          <w:color w:val="000000"/>
          <w:sz w:val="24"/>
          <w:szCs w:val="24"/>
        </w:rPr>
        <w:t>Differences in the interpretation of the term qawwamun have given rise to various perspectives among Qur’anic scholars. Some interpret it as leadership in the sense of structural authority within the family, while others understand the meaning more in terms of the responsibility of protection and maintenance. These differences indicate that the understanding of the husband’s role in Islam is not singular, but is influenced by the methodological approaches and intellectual backgrounds of each exegete.</w:t>
      </w:r>
    </w:p>
    <w:p w14:paraId="0A2D9CCE" w14:textId="77777777" w:rsidR="00CB6477" w:rsidRPr="00CB6477" w:rsidRDefault="00CB6477" w:rsidP="00CB6477">
      <w:pPr>
        <w:spacing w:after="0" w:line="360" w:lineRule="auto"/>
        <w:ind w:left="-2" w:firstLineChars="236" w:firstLine="566"/>
        <w:jc w:val="both"/>
        <w:rPr>
          <w:rFonts w:ascii="Arial" w:eastAsia="Arial" w:hAnsi="Arial" w:cs="Arial"/>
          <w:color w:val="000000"/>
          <w:sz w:val="24"/>
          <w:szCs w:val="24"/>
        </w:rPr>
      </w:pPr>
      <w:r w:rsidRPr="00CB6477">
        <w:rPr>
          <w:rFonts w:ascii="Arial" w:eastAsia="Arial" w:hAnsi="Arial" w:cs="Arial"/>
          <w:color w:val="000000"/>
          <w:sz w:val="24"/>
          <w:szCs w:val="24"/>
        </w:rPr>
        <w:lastRenderedPageBreak/>
        <w:t>In this context, two works of Qur’anic exegesis that are interesting to examine comparatively are Tafsir Al-Misbah by M. Quraish Shihab and Tafsir Fi Zhilalil Qur’an by Sayyid Qutb. Both have different styles and approaches in interpreting the Qur’an, including in understanding Surah An-Nisa’ verse 34. Tafsir Al-Misbah is known for its contextual and moderate approach, while Tafsir Fi Zhilalil Qur’an tends to emphasize ideological aspects and the formation of an Islamic society based on the values of monotheism (tawhid).</w:t>
      </w:r>
    </w:p>
    <w:p w14:paraId="1CEB2321" w14:textId="7383D9C6" w:rsidR="00965065" w:rsidRPr="003564F9" w:rsidRDefault="00CB6477" w:rsidP="00CB6477">
      <w:pPr>
        <w:spacing w:after="0" w:line="360" w:lineRule="auto"/>
        <w:ind w:left="-2" w:firstLineChars="236" w:firstLine="566"/>
        <w:jc w:val="both"/>
        <w:rPr>
          <w:rFonts w:ascii="Arial" w:eastAsia="Arial" w:hAnsi="Arial" w:cs="Arial"/>
          <w:sz w:val="24"/>
          <w:szCs w:val="24"/>
        </w:rPr>
      </w:pPr>
      <w:r w:rsidRPr="00CB6477">
        <w:rPr>
          <w:rFonts w:ascii="Arial" w:eastAsia="Arial" w:hAnsi="Arial" w:cs="Arial"/>
          <w:color w:val="000000"/>
          <w:sz w:val="24"/>
          <w:szCs w:val="24"/>
        </w:rPr>
        <w:t>These differences in perspective are important to examine in order to obtain a more comprehensive understanding of the concept of the husband’s leadership in Islam. By comparing the two tafsirs, it can be identified how each exegete understands the meaning of qawwamun, the basis of the arguments employed, and their implications for the construction of husband-wife relations within the household.</w:t>
      </w:r>
      <w:r>
        <w:rPr>
          <w:rFonts w:ascii="Arial" w:eastAsia="Arial" w:hAnsi="Arial" w:cs="Arial"/>
          <w:color w:val="000000"/>
          <w:sz w:val="24"/>
          <w:szCs w:val="24"/>
        </w:rPr>
        <w:t xml:space="preserve"> </w:t>
      </w:r>
      <w:r w:rsidRPr="00CB6477">
        <w:rPr>
          <w:rFonts w:ascii="Arial" w:eastAsia="Arial" w:hAnsi="Arial" w:cs="Arial"/>
          <w:color w:val="000000"/>
          <w:sz w:val="24"/>
          <w:szCs w:val="24"/>
        </w:rPr>
        <w:t>Based on the foregoing description, the author is interested in further examining “The Role of the Husband in the Qur’an Surah An-Nisa’ Verse 34 (A Comparative Study of Tafsir Al-Misbah and Tafsir Fi Zhilalil Qur’an).” This study aims to analyze in depth the views of the two exegetes in interpreting the verse in question, so that a systematic and objective description of the concept of the husband’s leadership from the perspective of the Qur’an can be obtained</w:t>
      </w:r>
      <w:r w:rsidR="0093779F" w:rsidRPr="003564F9">
        <w:rPr>
          <w:rFonts w:ascii="Arial" w:eastAsia="Arial" w:hAnsi="Arial" w:cs="Arial"/>
          <w:color w:val="000000"/>
          <w:sz w:val="24"/>
          <w:szCs w:val="24"/>
        </w:rPr>
        <w:t>.</w:t>
      </w:r>
    </w:p>
    <w:p w14:paraId="03AF604A" w14:textId="77777777" w:rsidR="00965065" w:rsidRPr="003564F9" w:rsidRDefault="00965065">
      <w:pPr>
        <w:spacing w:after="0" w:line="240" w:lineRule="auto"/>
        <w:ind w:left="0" w:hanging="2"/>
        <w:rPr>
          <w:rFonts w:ascii="Arial" w:eastAsia="Arial" w:hAnsi="Arial" w:cs="Arial"/>
          <w:sz w:val="24"/>
          <w:szCs w:val="24"/>
        </w:rPr>
      </w:pPr>
    </w:p>
    <w:p w14:paraId="3D1D2665" w14:textId="77777777" w:rsidR="00CB6477" w:rsidRPr="00416955" w:rsidRDefault="00CB6477" w:rsidP="00CB6477">
      <w:pPr>
        <w:pStyle w:val="ListParagraph"/>
        <w:numPr>
          <w:ilvl w:val="0"/>
          <w:numId w:val="2"/>
        </w:numPr>
        <w:suppressAutoHyphens w:val="0"/>
        <w:spacing w:after="0" w:line="360" w:lineRule="auto"/>
        <w:ind w:leftChars="0" w:left="284" w:right="49" w:firstLineChars="0" w:hanging="284"/>
        <w:jc w:val="both"/>
        <w:textDirection w:val="lrTb"/>
        <w:textAlignment w:val="auto"/>
        <w:outlineLvl w:val="9"/>
        <w:rPr>
          <w:rFonts w:ascii="Arial" w:eastAsia="Arial" w:hAnsi="Arial" w:cs="Arial"/>
          <w:b/>
          <w:bCs/>
          <w:color w:val="000000"/>
          <w:sz w:val="24"/>
          <w:szCs w:val="24"/>
        </w:rPr>
      </w:pPr>
      <w:r w:rsidRPr="00416955">
        <w:rPr>
          <w:rFonts w:ascii="Arial" w:eastAsia="Arial" w:hAnsi="Arial" w:cs="Arial"/>
          <w:b/>
          <w:bCs/>
          <w:color w:val="000000"/>
          <w:sz w:val="24"/>
          <w:szCs w:val="24"/>
        </w:rPr>
        <w:t>Research Methodology</w:t>
      </w:r>
    </w:p>
    <w:p w14:paraId="1CE1A221" w14:textId="47381E4D" w:rsidR="00CB6477" w:rsidRPr="00CB6477" w:rsidRDefault="00CB6477" w:rsidP="00CB6477">
      <w:pPr>
        <w:spacing w:after="0" w:line="360" w:lineRule="auto"/>
        <w:ind w:left="-2" w:firstLineChars="236" w:firstLine="566"/>
        <w:jc w:val="both"/>
        <w:rPr>
          <w:rFonts w:ascii="Arial" w:eastAsia="Arial" w:hAnsi="Arial" w:cs="Arial"/>
          <w:color w:val="000000"/>
          <w:sz w:val="24"/>
          <w:szCs w:val="24"/>
        </w:rPr>
      </w:pPr>
      <w:r w:rsidRPr="00CB6477">
        <w:rPr>
          <w:rFonts w:ascii="Arial" w:eastAsia="Arial" w:hAnsi="Arial" w:cs="Arial"/>
          <w:color w:val="000000"/>
          <w:sz w:val="24"/>
          <w:szCs w:val="24"/>
        </w:rPr>
        <w:t xml:space="preserve">This study is a literature review (library research) using a comparative exegetical approach (muqāran), which aims to compare the interpretations of exegetes regarding Surah An-Nisa’ verse 34, specifically in Tafsir Al-Misbah by M. Quraish Shihab and Tafsir Fi Zhilalil Qur’an by Sayyid Qutb. This study is descriptive-analytical in nature, systematically outlining the concepts of exegesis under examination and then comparing their similarities and differences. The data used consist of primary data in the form of the exegetical </w:t>
      </w:r>
      <w:r w:rsidRPr="00CB6477">
        <w:rPr>
          <w:rFonts w:ascii="Arial" w:eastAsia="Arial" w:hAnsi="Arial" w:cs="Arial"/>
          <w:color w:val="000000"/>
          <w:sz w:val="24"/>
          <w:szCs w:val="24"/>
        </w:rPr>
        <w:lastRenderedPageBreak/>
        <w:t>works of the two exegetes, as well as secondary data in the form of books, scholarly journals, and other literature relevant to the research theme. Data collection was conducted through documentation by examining the Qur’an, hadith, exegetical works, and scholarly works related to the subject of study.</w:t>
      </w:r>
    </w:p>
    <w:p w14:paraId="0AE02746" w14:textId="34B2BDE4" w:rsidR="00965065" w:rsidRPr="00CB6477" w:rsidRDefault="00CB6477" w:rsidP="00CB6477">
      <w:pPr>
        <w:spacing w:after="0" w:line="360" w:lineRule="auto"/>
        <w:ind w:left="-2" w:firstLineChars="236" w:firstLine="566"/>
        <w:jc w:val="both"/>
        <w:rPr>
          <w:rFonts w:ascii="Arial" w:eastAsia="Arial" w:hAnsi="Arial" w:cs="Arial"/>
          <w:color w:val="000000"/>
          <w:sz w:val="24"/>
          <w:szCs w:val="24"/>
        </w:rPr>
      </w:pPr>
      <w:r w:rsidRPr="00CB6477">
        <w:rPr>
          <w:rFonts w:ascii="Arial" w:eastAsia="Arial" w:hAnsi="Arial" w:cs="Arial"/>
          <w:color w:val="000000"/>
          <w:sz w:val="24"/>
          <w:szCs w:val="24"/>
        </w:rPr>
        <w:t>Data analysis was conducted through a literature review involving the stages of data reduction, data presentation, and verification. Data reduction involved compiling and sorting information relevant to the research focus, which was then systematically presented to facilitate the drawing of conclusions. Verification was conducted using deductive, inductive, and comparative approaches to obtain a comprehensive picture of the differences and similarities in interpretation. To ensure the validity of the data, this study employed triangulation—cross-checking among sources, theories, and analysis results—to maintain the study’s validity and credibility.</w:t>
      </w:r>
    </w:p>
    <w:p w14:paraId="01C7BABE" w14:textId="6653BC53" w:rsidR="00CB6477" w:rsidRPr="00CB6477" w:rsidRDefault="00CB6477" w:rsidP="00CB6477">
      <w:pPr>
        <w:pStyle w:val="ListParagraph"/>
        <w:numPr>
          <w:ilvl w:val="0"/>
          <w:numId w:val="2"/>
        </w:numPr>
        <w:suppressAutoHyphens w:val="0"/>
        <w:spacing w:before="100" w:beforeAutospacing="1" w:after="100" w:afterAutospacing="1" w:line="360" w:lineRule="auto"/>
        <w:ind w:leftChars="0" w:firstLineChars="0"/>
        <w:jc w:val="both"/>
        <w:textDirection w:val="lrTb"/>
        <w:textAlignment w:val="auto"/>
        <w:outlineLvl w:val="9"/>
        <w:rPr>
          <w:rFonts w:ascii="Arial" w:eastAsia="Arial" w:hAnsi="Arial" w:cs="Arial"/>
          <w:b/>
          <w:bCs/>
          <w:color w:val="000000"/>
          <w:sz w:val="24"/>
          <w:szCs w:val="24"/>
        </w:rPr>
      </w:pPr>
      <w:r w:rsidRPr="00CB6477">
        <w:rPr>
          <w:rFonts w:ascii="Arial" w:eastAsia="Arial" w:hAnsi="Arial" w:cs="Arial"/>
          <w:b/>
          <w:bCs/>
          <w:color w:val="000000"/>
          <w:sz w:val="24"/>
          <w:szCs w:val="24"/>
        </w:rPr>
        <w:t xml:space="preserve">Results and Discussion </w:t>
      </w:r>
    </w:p>
    <w:p w14:paraId="416BB376" w14:textId="734572A3" w:rsidR="00CB6477" w:rsidRPr="00CB6477" w:rsidRDefault="00CB6477" w:rsidP="00CB6477">
      <w:pPr>
        <w:suppressAutoHyphens w:val="0"/>
        <w:spacing w:before="100" w:beforeAutospacing="1" w:after="100" w:afterAutospacing="1" w:line="360" w:lineRule="auto"/>
        <w:ind w:leftChars="0" w:firstLineChars="0" w:firstLine="567"/>
        <w:jc w:val="both"/>
        <w:textDirection w:val="lrTb"/>
        <w:textAlignment w:val="auto"/>
        <w:outlineLvl w:val="9"/>
        <w:rPr>
          <w:rFonts w:ascii="Arial" w:eastAsia="Times New Roman" w:hAnsi="Arial" w:cs="Arial"/>
          <w:position w:val="0"/>
          <w:sz w:val="24"/>
          <w:szCs w:val="24"/>
          <w:lang w:eastAsia="en-ID"/>
        </w:rPr>
      </w:pPr>
      <w:r w:rsidRPr="00CB6477">
        <w:rPr>
          <w:rFonts w:ascii="Arial" w:eastAsia="Times New Roman" w:hAnsi="Arial" w:cs="Arial"/>
          <w:position w:val="0"/>
          <w:sz w:val="24"/>
          <w:szCs w:val="24"/>
          <w:lang w:eastAsia="en-ID"/>
        </w:rPr>
        <w:t>Terminologically, the meaning of men and women can be examined from a linguistic perspective. In Al-Munawwir: The Most Complete Arabic-Indonesian Dictionary by Ahmad Warson Munawwir, the term for man in Arabic is among others referred to as ar-rajul (رجل), with its plural form rijāl (رجال), while woman is referred to as al-mar’ah (امرأة), with its plural form nisā’ (نساء). In the Indonesian Language Dictionary, man is defined as a human being of the male sex who biologically possesses certain physical characteristics, such as the presence of a penis and Adam’s apple, as well as the possibility of having a mustache and beard in adulthood, while woman refers to a human being of the female sex with different biological characteristics. Meanwhile, in English, the term for man is translated as man or male, and woman as woman or female.</w:t>
      </w:r>
    </w:p>
    <w:p w14:paraId="68CD1F74" w14:textId="6337EB29" w:rsidR="00CB6477" w:rsidRPr="00CB6477" w:rsidRDefault="00CB6477" w:rsidP="00CB6477">
      <w:pPr>
        <w:suppressAutoHyphens w:val="0"/>
        <w:spacing w:before="100" w:beforeAutospacing="1" w:after="100" w:afterAutospacing="1" w:line="360" w:lineRule="auto"/>
        <w:ind w:leftChars="0" w:firstLineChars="0" w:firstLine="567"/>
        <w:jc w:val="both"/>
        <w:textDirection w:val="lrTb"/>
        <w:textAlignment w:val="auto"/>
        <w:outlineLvl w:val="9"/>
        <w:rPr>
          <w:rFonts w:ascii="Arial" w:eastAsia="Times New Roman" w:hAnsi="Arial" w:cs="Arial"/>
          <w:position w:val="0"/>
          <w:sz w:val="24"/>
          <w:szCs w:val="24"/>
          <w:lang w:eastAsia="en-ID"/>
        </w:rPr>
      </w:pPr>
      <w:r w:rsidRPr="00CB6477">
        <w:rPr>
          <w:rFonts w:ascii="Arial" w:eastAsia="Times New Roman" w:hAnsi="Arial" w:cs="Arial"/>
          <w:position w:val="0"/>
          <w:sz w:val="24"/>
          <w:szCs w:val="24"/>
          <w:lang w:eastAsia="en-ID"/>
        </w:rPr>
        <w:lastRenderedPageBreak/>
        <w:t>Although linguistically the differences between men and women can be explained through biological aspects, from an Islamic perspective, the discussion of both does not stop at the physical dimension, but also encompasses theological, social, and moral aspects. The Qur’an and Sunnah give considerable attention to the issue of women and the relationship between men and women. Several surahs in the Qur’an even use names or specifically discuss issues concerning women, such as Surah An-Nisa’. This indicates that Islam provides significant space for discussing the position and role of women in life.</w:t>
      </w:r>
    </w:p>
    <w:p w14:paraId="203C8FD7" w14:textId="77777777" w:rsidR="00CB6477" w:rsidRPr="00CB6477" w:rsidRDefault="00CB6477" w:rsidP="00CB6477">
      <w:pPr>
        <w:suppressAutoHyphens w:val="0"/>
        <w:spacing w:before="100" w:beforeAutospacing="1" w:after="100" w:afterAutospacing="1" w:line="360" w:lineRule="auto"/>
        <w:ind w:leftChars="0" w:firstLineChars="0" w:firstLine="567"/>
        <w:jc w:val="both"/>
        <w:textDirection w:val="lrTb"/>
        <w:textAlignment w:val="auto"/>
        <w:outlineLvl w:val="9"/>
        <w:rPr>
          <w:rFonts w:ascii="Arial" w:eastAsia="Times New Roman" w:hAnsi="Arial" w:cs="Arial"/>
          <w:position w:val="0"/>
          <w:sz w:val="24"/>
          <w:szCs w:val="24"/>
          <w:lang w:eastAsia="en-ID"/>
        </w:rPr>
      </w:pPr>
      <w:r w:rsidRPr="00CB6477">
        <w:rPr>
          <w:rFonts w:ascii="Arial" w:eastAsia="Times New Roman" w:hAnsi="Arial" w:cs="Arial"/>
          <w:position w:val="0"/>
          <w:sz w:val="24"/>
          <w:szCs w:val="24"/>
          <w:lang w:eastAsia="en-ID"/>
        </w:rPr>
        <w:t>Normatively, the Qur’an emphasizes the principle of spiritual equality between men and women. In QS. Al-Hujurat verse 13, it is affirmed that humankind was created from a man and a woman, and that nobility in the sight of Allah is determined by piety, not by gender. Likewise, QS. Ali ‘Imran verse 195 and QS. At-Taubah verse 71 affirm that men and women have equal standing in performing righteous deeds and are obligated to support one another in goodness. These verses indicate that theologically, Islam views men and women as equal moral subjects before Allah SWT.</w:t>
      </w:r>
    </w:p>
    <w:p w14:paraId="5F3BA058" w14:textId="77777777" w:rsidR="00CB6477" w:rsidRPr="00CB6477" w:rsidRDefault="00CB6477" w:rsidP="00CB6477">
      <w:pPr>
        <w:suppressAutoHyphens w:val="0"/>
        <w:spacing w:before="100" w:beforeAutospacing="1" w:after="100" w:afterAutospacing="1" w:line="360" w:lineRule="auto"/>
        <w:ind w:leftChars="0" w:firstLineChars="0" w:firstLine="567"/>
        <w:jc w:val="both"/>
        <w:textDirection w:val="lrTb"/>
        <w:textAlignment w:val="auto"/>
        <w:outlineLvl w:val="9"/>
        <w:rPr>
          <w:rFonts w:ascii="Arial" w:eastAsia="Times New Roman" w:hAnsi="Arial" w:cs="Arial"/>
          <w:position w:val="0"/>
          <w:sz w:val="24"/>
          <w:szCs w:val="24"/>
          <w:lang w:eastAsia="en-ID"/>
        </w:rPr>
      </w:pPr>
      <w:r w:rsidRPr="00CB6477">
        <w:rPr>
          <w:rFonts w:ascii="Arial" w:eastAsia="Times New Roman" w:hAnsi="Arial" w:cs="Arial"/>
          <w:position w:val="0"/>
          <w:sz w:val="24"/>
          <w:szCs w:val="24"/>
          <w:lang w:eastAsia="en-ID"/>
        </w:rPr>
        <w:t>Nevertheless, in social and cultural reality, relations between men and women often demonstrate inequality. In the context of pre-Islamic Arab society, women were frequently positioned in a subordinate status. Islamic law emerged to improve these conditions while also establishing a structure of responsibility within the family. One of the verses frequently used as the basis for discussion is QS. An-Nisa’ verse 34, which states that men are qawwam (responsible persons or leaders) over women because of the responsibility for financial support and protection entrusted to them.</w:t>
      </w:r>
    </w:p>
    <w:p w14:paraId="010C40A5" w14:textId="77777777" w:rsidR="00CB6477" w:rsidRPr="00CB6477" w:rsidRDefault="00CB6477" w:rsidP="00CB6477">
      <w:pPr>
        <w:suppressAutoHyphens w:val="0"/>
        <w:spacing w:before="100" w:beforeAutospacing="1" w:after="100" w:afterAutospacing="1" w:line="360" w:lineRule="auto"/>
        <w:ind w:leftChars="0" w:firstLineChars="0" w:firstLine="567"/>
        <w:jc w:val="both"/>
        <w:textDirection w:val="lrTb"/>
        <w:textAlignment w:val="auto"/>
        <w:outlineLvl w:val="9"/>
        <w:rPr>
          <w:rFonts w:ascii="Arial" w:eastAsia="Times New Roman" w:hAnsi="Arial" w:cs="Arial"/>
          <w:position w:val="0"/>
          <w:sz w:val="24"/>
          <w:szCs w:val="24"/>
          <w:lang w:eastAsia="en-ID"/>
        </w:rPr>
      </w:pPr>
      <w:r w:rsidRPr="00CB6477">
        <w:rPr>
          <w:rFonts w:ascii="Arial" w:eastAsia="Times New Roman" w:hAnsi="Arial" w:cs="Arial"/>
          <w:position w:val="0"/>
          <w:sz w:val="24"/>
          <w:szCs w:val="24"/>
          <w:lang w:eastAsia="en-ID"/>
        </w:rPr>
        <w:lastRenderedPageBreak/>
        <w:t>Scholars have various perspectives in understanding this concept. KH. Husein Muhammad emphasizes that women hold an honored position as the mothers of humanity, sources of life, and an essential part of the continuity of the ummah. Meanwhile, Ibn Jarir al-Tabari views male leadership as a form of protective responsibility, rather than tyranny or arbitrary authority. These differing perspectives indicate that the concept of leadership in Islam cannot be separated from moral responsibility and justice.</w:t>
      </w:r>
    </w:p>
    <w:p w14:paraId="535D1428" w14:textId="527B752C" w:rsidR="00CB6477" w:rsidRPr="00CB6477" w:rsidRDefault="00CB6477" w:rsidP="00CB6477">
      <w:pPr>
        <w:suppressAutoHyphens w:val="0"/>
        <w:spacing w:before="100" w:beforeAutospacing="1" w:after="100" w:afterAutospacing="1" w:line="360" w:lineRule="auto"/>
        <w:ind w:leftChars="0" w:firstLineChars="0" w:firstLine="567"/>
        <w:jc w:val="both"/>
        <w:textDirection w:val="lrTb"/>
        <w:textAlignment w:val="auto"/>
        <w:outlineLvl w:val="9"/>
        <w:rPr>
          <w:rFonts w:ascii="Arial" w:eastAsia="Times New Roman" w:hAnsi="Arial" w:cs="Arial"/>
          <w:position w:val="0"/>
          <w:sz w:val="24"/>
          <w:szCs w:val="24"/>
          <w:lang w:eastAsia="en-ID"/>
        </w:rPr>
      </w:pPr>
      <w:r w:rsidRPr="00CB6477">
        <w:rPr>
          <w:rFonts w:ascii="Arial" w:eastAsia="Times New Roman" w:hAnsi="Arial" w:cs="Arial"/>
          <w:position w:val="0"/>
          <w:sz w:val="24"/>
          <w:szCs w:val="24"/>
          <w:lang w:eastAsia="en-ID"/>
        </w:rPr>
        <w:t>In a hadith narrated by Muhammad and reported by Al-Bukhari and Muslim, it is affirmed that every individual is a leader and will be held accountable for those under their responsibility, including men as leaders of the family and women as managers of the household. This hadith demonstrates that responsibility in Islam is proportional and is not entirely placed upon one party alone.</w:t>
      </w:r>
    </w:p>
    <w:p w14:paraId="34DB2D01" w14:textId="77777777" w:rsidR="00CB6477" w:rsidRPr="00CB6477" w:rsidRDefault="00CB6477" w:rsidP="00CB6477">
      <w:pPr>
        <w:suppressAutoHyphens w:val="0"/>
        <w:spacing w:before="100" w:beforeAutospacing="1" w:after="100" w:afterAutospacing="1" w:line="360" w:lineRule="auto"/>
        <w:ind w:leftChars="0" w:firstLineChars="0" w:firstLine="567"/>
        <w:jc w:val="both"/>
        <w:textDirection w:val="lrTb"/>
        <w:textAlignment w:val="auto"/>
        <w:outlineLvl w:val="9"/>
        <w:rPr>
          <w:rFonts w:ascii="Arial" w:eastAsia="Times New Roman" w:hAnsi="Arial" w:cs="Arial"/>
          <w:position w:val="0"/>
          <w:sz w:val="24"/>
          <w:szCs w:val="24"/>
          <w:lang w:eastAsia="en-ID"/>
        </w:rPr>
      </w:pPr>
      <w:r w:rsidRPr="00CB6477">
        <w:rPr>
          <w:rFonts w:ascii="Arial" w:eastAsia="Times New Roman" w:hAnsi="Arial" w:cs="Arial"/>
          <w:position w:val="0"/>
          <w:sz w:val="24"/>
          <w:szCs w:val="24"/>
          <w:lang w:eastAsia="en-ID"/>
        </w:rPr>
        <w:t>On the other hand, Islamic teachings also provide very high respect for women, particularly in their role as mothers. The hadith stating that paradise lies beneath the feet of mothers, as well as the instruction to honor one’s mother up to three times before one’s father, demonstrates the special appreciation given to women. Thus, the differences between men and women in Islam are not intended as a form of discrimination, but rather as a division of roles based on natural characteristics and social responsibilities.</w:t>
      </w:r>
    </w:p>
    <w:p w14:paraId="2BB085D3" w14:textId="3F198E78" w:rsidR="00C71B48" w:rsidRPr="003564F9" w:rsidRDefault="00CB6477" w:rsidP="00CB6477">
      <w:pPr>
        <w:suppressAutoHyphens w:val="0"/>
        <w:spacing w:before="100" w:beforeAutospacing="1" w:after="100" w:afterAutospacing="1" w:line="360" w:lineRule="auto"/>
        <w:ind w:leftChars="0" w:left="0" w:firstLineChars="0" w:firstLine="567"/>
        <w:jc w:val="both"/>
        <w:textDirection w:val="lrTb"/>
        <w:textAlignment w:val="auto"/>
        <w:outlineLvl w:val="9"/>
        <w:rPr>
          <w:rFonts w:ascii="Arial" w:eastAsia="Times New Roman" w:hAnsi="Arial" w:cs="Arial"/>
          <w:position w:val="0"/>
          <w:sz w:val="24"/>
          <w:szCs w:val="24"/>
          <w:lang w:eastAsia="en-ID"/>
        </w:rPr>
      </w:pPr>
      <w:r w:rsidRPr="00CB6477">
        <w:rPr>
          <w:rFonts w:ascii="Arial" w:eastAsia="Times New Roman" w:hAnsi="Arial" w:cs="Arial"/>
          <w:position w:val="0"/>
          <w:sz w:val="24"/>
          <w:szCs w:val="24"/>
          <w:lang w:eastAsia="en-ID"/>
        </w:rPr>
        <w:t xml:space="preserve">Ultimately, it can be understood that in Islam, the fundamental status of men and women before Allah is equal, particularly in terms of faith, worship, and moral responsibility. The differences that exist are more closely related to functions and roles within the family and society. Therefore, the discussion of men and women in Islam needs to be placed within the framework of a balance </w:t>
      </w:r>
      <w:r w:rsidRPr="00CB6477">
        <w:rPr>
          <w:rFonts w:ascii="Arial" w:eastAsia="Times New Roman" w:hAnsi="Arial" w:cs="Arial"/>
          <w:position w:val="0"/>
          <w:sz w:val="24"/>
          <w:szCs w:val="24"/>
          <w:lang w:eastAsia="en-ID"/>
        </w:rPr>
        <w:lastRenderedPageBreak/>
        <w:t>between spiritual equality and the division of social responsibilities, so as not to fall into discriminatory or gender-biased understandings.</w:t>
      </w:r>
    </w:p>
    <w:p w14:paraId="3FAEB180" w14:textId="77777777" w:rsidR="00CB6477" w:rsidRDefault="00CB6477" w:rsidP="00CB6477">
      <w:pPr>
        <w:suppressAutoHyphens w:val="0"/>
        <w:spacing w:before="100" w:beforeAutospacing="1" w:after="100" w:afterAutospacing="1" w:line="360" w:lineRule="auto"/>
        <w:ind w:leftChars="0" w:firstLineChars="0" w:firstLine="1"/>
        <w:jc w:val="both"/>
        <w:textDirection w:val="lrTb"/>
        <w:textAlignment w:val="auto"/>
        <w:outlineLvl w:val="9"/>
        <w:rPr>
          <w:rFonts w:ascii="Arial" w:eastAsia="Times New Roman" w:hAnsi="Arial" w:cs="Arial"/>
          <w:b/>
          <w:bCs/>
          <w:position w:val="0"/>
          <w:sz w:val="24"/>
          <w:szCs w:val="24"/>
          <w:lang w:eastAsia="en-ID"/>
        </w:rPr>
      </w:pPr>
      <w:r w:rsidRPr="00CB6477">
        <w:rPr>
          <w:rFonts w:ascii="Arial" w:eastAsia="Times New Roman" w:hAnsi="Arial" w:cs="Arial"/>
          <w:b/>
          <w:bCs/>
          <w:position w:val="0"/>
          <w:sz w:val="24"/>
          <w:szCs w:val="24"/>
          <w:lang w:eastAsia="en-ID"/>
        </w:rPr>
        <w:t>The Role of the Husband from an Islamic Perspective</w:t>
      </w:r>
    </w:p>
    <w:p w14:paraId="578BE599" w14:textId="77777777" w:rsidR="00CB6477" w:rsidRPr="00CB6477" w:rsidRDefault="00CB6477" w:rsidP="00CB6477">
      <w:pPr>
        <w:suppressAutoHyphens w:val="0"/>
        <w:spacing w:before="100" w:beforeAutospacing="1" w:after="100" w:afterAutospacing="1" w:line="360" w:lineRule="auto"/>
        <w:ind w:leftChars="0" w:left="0" w:firstLineChars="0" w:firstLine="568"/>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 xml:space="preserve">In the </w:t>
      </w:r>
      <w:r w:rsidRPr="00CB6477">
        <w:rPr>
          <w:rFonts w:ascii="Arial" w:eastAsia="Times New Roman" w:hAnsi="Arial" w:cs="Arial"/>
          <w:i/>
          <w:iCs/>
          <w:position w:val="0"/>
          <w:sz w:val="24"/>
          <w:szCs w:val="24"/>
          <w:lang w:val="en-ID" w:eastAsia="en-ID"/>
        </w:rPr>
        <w:t>Kamus Besar Bahasa Indonesia</w:t>
      </w:r>
      <w:r w:rsidRPr="00CB6477">
        <w:rPr>
          <w:rFonts w:ascii="Arial" w:eastAsia="Times New Roman" w:hAnsi="Arial" w:cs="Arial"/>
          <w:position w:val="0"/>
          <w:sz w:val="24"/>
          <w:szCs w:val="24"/>
          <w:lang w:val="en-ID" w:eastAsia="en-ID"/>
        </w:rPr>
        <w:t>, a role is defined as a set of behaviors expected from a person according to their position within a social system. Thus, a role does not merely refer to status, but also to the responsibilities, functions, and concrete actions that must be carried out to maintain and manage a system of life. In the context of the family, roles are an important element because the family is the smallest social system that requires leadership, management, and a clear division of responsibilities in order to create balance and harmony.</w:t>
      </w:r>
    </w:p>
    <w:p w14:paraId="2CF40130" w14:textId="77777777" w:rsidR="00CB6477" w:rsidRPr="00CB6477" w:rsidRDefault="00CB6477" w:rsidP="00CB6477">
      <w:pPr>
        <w:suppressAutoHyphens w:val="0"/>
        <w:spacing w:before="100" w:beforeAutospacing="1" w:after="100" w:afterAutospacing="1" w:line="360" w:lineRule="auto"/>
        <w:ind w:leftChars="0" w:left="0" w:firstLineChars="0" w:firstLine="568"/>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In Islam, the husband’s role is not limited to fulfilling material needs such as financial support, clothing, and housing. More than that, the husband carries a spiritual responsibility related to the well-being of his family in this world and the hereafter. Allah SWT states in QS. At-Tahrim verse 6 that every believer should protect themselves and their families from the Fire of Hell. This verse is understood by scholars as a command for husbands to guide their families in obedience to Allah, instill the values of worship, and create a religious atmosphere within the household. This is also affirmed in QS. Taha verse 132, which commands that families be encouraged to establish prayer and remain patient in performing it. Thus, the husband’s leadership encompasses moral and educational responsibilities.</w:t>
      </w:r>
    </w:p>
    <w:p w14:paraId="27DE69C7" w14:textId="77777777" w:rsidR="00CB6477" w:rsidRPr="00CB6477" w:rsidRDefault="00CB6477" w:rsidP="00CB6477">
      <w:pPr>
        <w:suppressAutoHyphens w:val="0"/>
        <w:spacing w:before="100" w:beforeAutospacing="1" w:after="100" w:afterAutospacing="1" w:line="360" w:lineRule="auto"/>
        <w:ind w:leftChars="0" w:left="0" w:firstLineChars="0" w:firstLine="568"/>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 xml:space="preserve">If a husband feels that he lacks religious knowledge, the first obligation is to improve himself and increase his Islamic understanding. This effort can be undertaken through independent study or by attending religious study </w:t>
      </w:r>
      <w:r w:rsidRPr="00CB6477">
        <w:rPr>
          <w:rFonts w:ascii="Arial" w:eastAsia="Times New Roman" w:hAnsi="Arial" w:cs="Arial"/>
          <w:position w:val="0"/>
          <w:sz w:val="24"/>
          <w:szCs w:val="24"/>
          <w:lang w:val="en-ID" w:eastAsia="en-ID"/>
        </w:rPr>
        <w:lastRenderedPageBreak/>
        <w:t xml:space="preserve">gatherings together with his wife. Religious education within the family serves as an important foundation for creating a </w:t>
      </w:r>
      <w:r w:rsidRPr="00CB6477">
        <w:rPr>
          <w:rFonts w:ascii="Arial" w:eastAsia="Times New Roman" w:hAnsi="Arial" w:cs="Arial"/>
          <w:i/>
          <w:iCs/>
          <w:position w:val="0"/>
          <w:sz w:val="24"/>
          <w:szCs w:val="24"/>
          <w:lang w:val="en-ID" w:eastAsia="en-ID"/>
        </w:rPr>
        <w:t>sakinah</w:t>
      </w:r>
      <w:r w:rsidRPr="00CB6477">
        <w:rPr>
          <w:rFonts w:ascii="Arial" w:eastAsia="Times New Roman" w:hAnsi="Arial" w:cs="Arial"/>
          <w:position w:val="0"/>
          <w:sz w:val="24"/>
          <w:szCs w:val="24"/>
          <w:lang w:val="en-ID" w:eastAsia="en-ID"/>
        </w:rPr>
        <w:t xml:space="preserve"> household. A home adorned with knowledge and worship will foster greater inner tranquility, which is more important than merely material happiness.</w:t>
      </w:r>
    </w:p>
    <w:p w14:paraId="1A8CBAE2" w14:textId="77777777" w:rsidR="00CB6477" w:rsidRPr="00CB6477" w:rsidRDefault="00CB6477" w:rsidP="00CB6477">
      <w:pPr>
        <w:suppressAutoHyphens w:val="0"/>
        <w:spacing w:before="100" w:beforeAutospacing="1" w:after="100" w:afterAutospacing="1" w:line="360" w:lineRule="auto"/>
        <w:ind w:leftChars="0" w:left="0" w:firstLineChars="0" w:firstLine="568"/>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In modern life, the issue of leadership is often debated, including questions concerning gender and leadership capacity. Islam has essentially established the principles of leadership based on responsibility and ability. Within the family, the husband is positioned as a leader with significant responsibilities that require physical and mental strength as well as moral commitment. Such leadership is not a form of domination, but rather a trust (</w:t>
      </w:r>
      <w:r w:rsidRPr="00CB6477">
        <w:rPr>
          <w:rFonts w:ascii="Arial" w:eastAsia="Times New Roman" w:hAnsi="Arial" w:cs="Arial"/>
          <w:i/>
          <w:iCs/>
          <w:position w:val="0"/>
          <w:sz w:val="24"/>
          <w:szCs w:val="24"/>
          <w:lang w:val="en-ID" w:eastAsia="en-ID"/>
        </w:rPr>
        <w:t>amanah</w:t>
      </w:r>
      <w:r w:rsidRPr="00CB6477">
        <w:rPr>
          <w:rFonts w:ascii="Arial" w:eastAsia="Times New Roman" w:hAnsi="Arial" w:cs="Arial"/>
          <w:position w:val="0"/>
          <w:sz w:val="24"/>
          <w:szCs w:val="24"/>
          <w:lang w:val="en-ID" w:eastAsia="en-ID"/>
        </w:rPr>
        <w:t>) that must be carried out with justice, wisdom, and compassion.</w:t>
      </w:r>
    </w:p>
    <w:p w14:paraId="23EA1D6F" w14:textId="77777777" w:rsidR="00CB6477" w:rsidRPr="00CB6477" w:rsidRDefault="00CB6477" w:rsidP="00CB6477">
      <w:pPr>
        <w:suppressAutoHyphens w:val="0"/>
        <w:spacing w:before="100" w:beforeAutospacing="1" w:after="100" w:afterAutospacing="1" w:line="360" w:lineRule="auto"/>
        <w:ind w:leftChars="0" w:left="0" w:firstLineChars="0" w:firstLine="568"/>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After marriage, the priorities of a man’s responsibilities undergo a shift. If previously his primary obligation was to honor and serve his parents, after marriage he also assumes full responsibility for his wife and family. Fulfilling his wife’s needs, providing protection, and ensuring a sense of security are obligations that cannot be neglected. Nevertheless, balance and wisdom are still necessary so as not to create injustice in relationships within the extended family.</w:t>
      </w:r>
    </w:p>
    <w:p w14:paraId="6778010A" w14:textId="77777777" w:rsidR="00CB6477" w:rsidRPr="00CB6477" w:rsidRDefault="00CB6477" w:rsidP="00CB6477">
      <w:pPr>
        <w:suppressAutoHyphens w:val="0"/>
        <w:spacing w:before="100" w:beforeAutospacing="1" w:after="100" w:afterAutospacing="1" w:line="360" w:lineRule="auto"/>
        <w:ind w:leftChars="0" w:left="0" w:firstLineChars="0" w:firstLine="568"/>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The Qur’an portrays the relationship between husband and wife as one of mutual complementarity, as stated in QS. Al-Baqarah verse 187, which describes husbands and wives as “garments” for one another. This metaphor demonstrates closeness, protection, and the function of covering each other’s shortcomings. This means that the relationship between husband and wife is reciprocal and mutually dependent, rather than one-sided.</w:t>
      </w:r>
    </w:p>
    <w:p w14:paraId="01CCD50C" w14:textId="77777777" w:rsidR="00CB6477" w:rsidRPr="00CB6477" w:rsidRDefault="00CB6477" w:rsidP="00CB6477">
      <w:pPr>
        <w:suppressAutoHyphens w:val="0"/>
        <w:spacing w:before="100" w:beforeAutospacing="1" w:after="100" w:afterAutospacing="1" w:line="360" w:lineRule="auto"/>
        <w:ind w:leftChars="0" w:left="0" w:firstLineChars="0" w:firstLine="568"/>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lastRenderedPageBreak/>
        <w:t xml:space="preserve">In practice, Islam establishes several obligations for husbands, including providing financial support, guiding their wives through </w:t>
      </w:r>
      <w:r w:rsidRPr="00CB6477">
        <w:rPr>
          <w:rFonts w:ascii="Arial" w:eastAsia="Times New Roman" w:hAnsi="Arial" w:cs="Arial"/>
          <w:i/>
          <w:iCs/>
          <w:position w:val="0"/>
          <w:sz w:val="24"/>
          <w:szCs w:val="24"/>
          <w:lang w:val="en-ID" w:eastAsia="en-ID"/>
        </w:rPr>
        <w:t>syar’i</w:t>
      </w:r>
      <w:r w:rsidRPr="00CB6477">
        <w:rPr>
          <w:rFonts w:ascii="Arial" w:eastAsia="Times New Roman" w:hAnsi="Arial" w:cs="Arial"/>
          <w:position w:val="0"/>
          <w:sz w:val="24"/>
          <w:szCs w:val="24"/>
          <w:lang w:val="en-ID" w:eastAsia="en-ID"/>
        </w:rPr>
        <w:t xml:space="preserve"> knowledge, fostering an atmosphere of worship within the home, behaving gently and honestly, protecting their wives’ honor, and sharing responsibility for raising children. On the other hand, wives also have obligations, such as maintaining their own and their family’s honor, respecting the husband as the leader, managing the household, and educating the children. This division of responsibilities aims to create order and balance within the family.</w:t>
      </w:r>
    </w:p>
    <w:p w14:paraId="2A15DCDE" w14:textId="77777777" w:rsidR="00CB6477" w:rsidRPr="00CB6477" w:rsidRDefault="00CB6477" w:rsidP="00CB6477">
      <w:pPr>
        <w:suppressAutoHyphens w:val="0"/>
        <w:spacing w:before="100" w:beforeAutospacing="1" w:after="100" w:afterAutospacing="1" w:line="360" w:lineRule="auto"/>
        <w:ind w:leftChars="0" w:left="0" w:firstLineChars="0" w:firstLine="568"/>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Although there is a division of roles, cooperation remains the primary key. Husbands and wives are encouraged to help one another, deliberate in managing finances, and support each other in difficult circumstances, including when the husband experiences financial limitations. The principles of consultation and mutual respect serve as important foundations for building a harmonious family.</w:t>
      </w:r>
    </w:p>
    <w:p w14:paraId="23C6EA46" w14:textId="77777777" w:rsidR="00CB6477" w:rsidRPr="00CB6477" w:rsidRDefault="00CB6477" w:rsidP="00CB6477">
      <w:pPr>
        <w:suppressAutoHyphens w:val="0"/>
        <w:spacing w:before="100" w:beforeAutospacing="1" w:after="100" w:afterAutospacing="1" w:line="360" w:lineRule="auto"/>
        <w:ind w:leftChars="0" w:left="0" w:firstLineChars="0" w:firstLine="568"/>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 xml:space="preserve">Ultimately, the husband’s role as the head of the household requires comprehensive responsibility in material, spiritual, and emotional aspects. Leadership carried out with affection, respect, and good communication will foster a harmonious relationship. Mutual appreciation, such as expressing gratitude for a spouse’s sacrifices and showing concern for each other’s needs, constitutes part of implementing Islamic values in family life. Thus, the husband’s role in Islam is not merely a structural position, but an </w:t>
      </w:r>
      <w:r w:rsidRPr="00CB6477">
        <w:rPr>
          <w:rFonts w:ascii="Arial" w:eastAsia="Times New Roman" w:hAnsi="Arial" w:cs="Arial"/>
          <w:i/>
          <w:iCs/>
          <w:position w:val="0"/>
          <w:sz w:val="24"/>
          <w:szCs w:val="24"/>
          <w:lang w:val="en-ID" w:eastAsia="en-ID"/>
        </w:rPr>
        <w:t>amanah</w:t>
      </w:r>
      <w:r w:rsidRPr="00CB6477">
        <w:rPr>
          <w:rFonts w:ascii="Arial" w:eastAsia="Times New Roman" w:hAnsi="Arial" w:cs="Arial"/>
          <w:position w:val="0"/>
          <w:sz w:val="24"/>
          <w:szCs w:val="24"/>
          <w:lang w:val="en-ID" w:eastAsia="en-ID"/>
        </w:rPr>
        <w:t xml:space="preserve"> that must be carried out fairly and responsibly for the realization of a family characterized by </w:t>
      </w:r>
      <w:r w:rsidRPr="00CB6477">
        <w:rPr>
          <w:rFonts w:ascii="Arial" w:eastAsia="Times New Roman" w:hAnsi="Arial" w:cs="Arial"/>
          <w:i/>
          <w:iCs/>
          <w:position w:val="0"/>
          <w:sz w:val="24"/>
          <w:szCs w:val="24"/>
          <w:lang w:val="en-ID" w:eastAsia="en-ID"/>
        </w:rPr>
        <w:t>sakinah, mawaddah,</w:t>
      </w:r>
      <w:r w:rsidRPr="00CB6477">
        <w:rPr>
          <w:rFonts w:ascii="Arial" w:eastAsia="Times New Roman" w:hAnsi="Arial" w:cs="Arial"/>
          <w:position w:val="0"/>
          <w:sz w:val="24"/>
          <w:szCs w:val="24"/>
          <w:lang w:val="en-ID" w:eastAsia="en-ID"/>
        </w:rPr>
        <w:t xml:space="preserve"> and </w:t>
      </w:r>
      <w:r w:rsidRPr="00CB6477">
        <w:rPr>
          <w:rFonts w:ascii="Arial" w:eastAsia="Times New Roman" w:hAnsi="Arial" w:cs="Arial"/>
          <w:i/>
          <w:iCs/>
          <w:position w:val="0"/>
          <w:sz w:val="24"/>
          <w:szCs w:val="24"/>
          <w:lang w:val="en-ID" w:eastAsia="en-ID"/>
        </w:rPr>
        <w:t>rahmah</w:t>
      </w:r>
      <w:r w:rsidRPr="00CB6477">
        <w:rPr>
          <w:rFonts w:ascii="Arial" w:eastAsia="Times New Roman" w:hAnsi="Arial" w:cs="Arial"/>
          <w:position w:val="0"/>
          <w:sz w:val="24"/>
          <w:szCs w:val="24"/>
          <w:lang w:val="en-ID" w:eastAsia="en-ID"/>
        </w:rPr>
        <w:t>.</w:t>
      </w:r>
    </w:p>
    <w:p w14:paraId="57D46E41" w14:textId="77777777" w:rsidR="00CB6477" w:rsidRPr="00CB6477" w:rsidRDefault="00CB6477" w:rsidP="00CB6477">
      <w:pPr>
        <w:suppressAutoHyphens w:val="0"/>
        <w:spacing w:before="100" w:beforeAutospacing="1" w:after="100" w:afterAutospacing="1" w:line="240" w:lineRule="auto"/>
        <w:ind w:leftChars="0" w:firstLineChars="0" w:firstLine="0"/>
        <w:jc w:val="both"/>
        <w:textDirection w:val="lrTb"/>
        <w:textAlignment w:val="auto"/>
        <w:outlineLvl w:val="9"/>
        <w:rPr>
          <w:rFonts w:ascii="Arial" w:eastAsia="Times New Roman" w:hAnsi="Arial" w:cs="Arial"/>
          <w:b/>
          <w:bCs/>
          <w:position w:val="0"/>
          <w:sz w:val="24"/>
          <w:szCs w:val="24"/>
          <w:lang w:eastAsia="en-ID"/>
        </w:rPr>
      </w:pPr>
      <w:r w:rsidRPr="00CB6477">
        <w:rPr>
          <w:rFonts w:ascii="Arial" w:eastAsia="Times New Roman" w:hAnsi="Arial" w:cs="Arial"/>
          <w:b/>
          <w:bCs/>
          <w:position w:val="0"/>
          <w:sz w:val="24"/>
          <w:szCs w:val="24"/>
          <w:lang w:eastAsia="en-ID"/>
        </w:rPr>
        <w:t>Biographies and Profiles of M. Quraish Shihab and Sayyid Qutb’s Exegeses</w:t>
      </w:r>
    </w:p>
    <w:p w14:paraId="1088A8EC" w14:textId="65763E60" w:rsidR="007D1837" w:rsidRPr="003564F9" w:rsidRDefault="00CB6477" w:rsidP="00CB6477">
      <w:pPr>
        <w:suppressAutoHyphens w:val="0"/>
        <w:spacing w:before="100" w:beforeAutospacing="1" w:after="100" w:afterAutospacing="1" w:line="240" w:lineRule="auto"/>
        <w:ind w:leftChars="0" w:firstLineChars="0" w:firstLine="0"/>
        <w:jc w:val="both"/>
        <w:textDirection w:val="lrTb"/>
        <w:textAlignment w:val="auto"/>
        <w:outlineLvl w:val="9"/>
        <w:rPr>
          <w:rFonts w:ascii="Arial" w:eastAsia="Times New Roman" w:hAnsi="Arial" w:cs="Arial"/>
          <w:b/>
          <w:bCs/>
          <w:position w:val="0"/>
          <w:sz w:val="24"/>
          <w:szCs w:val="24"/>
          <w:lang w:eastAsia="en-ID"/>
        </w:rPr>
      </w:pPr>
      <w:r w:rsidRPr="00CB6477">
        <w:rPr>
          <w:rFonts w:ascii="Arial" w:eastAsia="Times New Roman" w:hAnsi="Arial" w:cs="Arial"/>
          <w:b/>
          <w:bCs/>
          <w:position w:val="0"/>
          <w:sz w:val="24"/>
          <w:szCs w:val="24"/>
          <w:lang w:eastAsia="en-ID"/>
        </w:rPr>
        <w:lastRenderedPageBreak/>
        <w:t xml:space="preserve">M. Quraish Shihab and </w:t>
      </w:r>
      <w:r w:rsidR="00441E57">
        <w:rPr>
          <w:rFonts w:ascii="Arial" w:eastAsia="Times New Roman" w:hAnsi="Arial" w:cs="Arial"/>
          <w:b/>
          <w:bCs/>
          <w:position w:val="0"/>
          <w:sz w:val="24"/>
          <w:szCs w:val="24"/>
          <w:lang w:eastAsia="en-ID"/>
        </w:rPr>
        <w:t xml:space="preserve">Tafsir </w:t>
      </w:r>
      <w:r w:rsidRPr="00CB6477">
        <w:rPr>
          <w:rFonts w:ascii="Arial" w:eastAsia="Times New Roman" w:hAnsi="Arial" w:cs="Arial"/>
          <w:b/>
          <w:bCs/>
          <w:position w:val="0"/>
          <w:sz w:val="24"/>
          <w:szCs w:val="24"/>
          <w:lang w:eastAsia="en-ID"/>
        </w:rPr>
        <w:t xml:space="preserve">Al-Misbah </w:t>
      </w:r>
    </w:p>
    <w:p w14:paraId="2FCD4B3F" w14:textId="77777777" w:rsidR="00CB6477" w:rsidRPr="00CB6477" w:rsidRDefault="00CB6477" w:rsidP="00CB6477">
      <w:pPr>
        <w:suppressAutoHyphens w:val="0"/>
        <w:spacing w:before="100" w:beforeAutospacing="1" w:after="100" w:afterAutospacing="1" w:line="360" w:lineRule="auto"/>
        <w:ind w:leftChars="0" w:left="0" w:firstLineChars="0" w:firstLine="720"/>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 xml:space="preserve">Prof. Dr. Muhammad Quraish Shihab was born in Rappang, South Sulawesi, on February 16, 1944. He came from a family of scholars and was the son of Prof. Abdurrahman Shihab. He pursued his higher education at Al-Azhar University, Cairo, in the Faculty of Ushuluddin, Department of Tafsir and Hadith, until he obtained his doctoral degree in 1982. As an Indonesian Muslim intellectual, he is known for being a productive writer and actively engaged in preaching. In 2004, he established the Center for Qur’anic Studies (PSQ). His thought is characterized by a moderate and contextual approach, with efforts to integrate the classical exegetical tradition with contemporary social realities. His monumental work, </w:t>
      </w:r>
      <w:r w:rsidRPr="00CB6477">
        <w:rPr>
          <w:rFonts w:ascii="Arial" w:eastAsia="Times New Roman" w:hAnsi="Arial" w:cs="Arial"/>
          <w:i/>
          <w:iCs/>
          <w:position w:val="0"/>
          <w:sz w:val="24"/>
          <w:szCs w:val="24"/>
          <w:lang w:val="en-ID" w:eastAsia="en-ID"/>
        </w:rPr>
        <w:t>Tafsir Al-Misbah: Pesan, Kesan, dan Keserasian Al-Qur’an</w:t>
      </w:r>
      <w:r w:rsidRPr="00CB6477">
        <w:rPr>
          <w:rFonts w:ascii="Arial" w:eastAsia="Times New Roman" w:hAnsi="Arial" w:cs="Arial"/>
          <w:position w:val="0"/>
          <w:sz w:val="24"/>
          <w:szCs w:val="24"/>
          <w:lang w:val="en-ID" w:eastAsia="en-ID"/>
        </w:rPr>
        <w:t xml:space="preserve">, consists of 15 volumes and interprets all 30 </w:t>
      </w:r>
      <w:r w:rsidRPr="00CB6477">
        <w:rPr>
          <w:rFonts w:ascii="Arial" w:eastAsia="Times New Roman" w:hAnsi="Arial" w:cs="Arial"/>
          <w:i/>
          <w:iCs/>
          <w:position w:val="0"/>
          <w:sz w:val="24"/>
          <w:szCs w:val="24"/>
          <w:lang w:val="en-ID" w:eastAsia="en-ID"/>
        </w:rPr>
        <w:t>juz</w:t>
      </w:r>
      <w:r w:rsidRPr="00CB6477">
        <w:rPr>
          <w:rFonts w:ascii="Arial" w:eastAsia="Times New Roman" w:hAnsi="Arial" w:cs="Arial"/>
          <w:position w:val="0"/>
          <w:sz w:val="24"/>
          <w:szCs w:val="24"/>
          <w:lang w:val="en-ID" w:eastAsia="en-ID"/>
        </w:rPr>
        <w:t xml:space="preserve"> of the Qur’an according to the order of the </w:t>
      </w:r>
      <w:r w:rsidRPr="00CB6477">
        <w:rPr>
          <w:rFonts w:ascii="Arial" w:eastAsia="Times New Roman" w:hAnsi="Arial" w:cs="Arial"/>
          <w:i/>
          <w:iCs/>
          <w:position w:val="0"/>
          <w:sz w:val="24"/>
          <w:szCs w:val="24"/>
          <w:lang w:val="en-ID" w:eastAsia="en-ID"/>
        </w:rPr>
        <w:t>mushaf</w:t>
      </w:r>
      <w:r w:rsidRPr="00CB6477">
        <w:rPr>
          <w:rFonts w:ascii="Arial" w:eastAsia="Times New Roman" w:hAnsi="Arial" w:cs="Arial"/>
          <w:position w:val="0"/>
          <w:sz w:val="24"/>
          <w:szCs w:val="24"/>
          <w:lang w:val="en-ID" w:eastAsia="en-ID"/>
        </w:rPr>
        <w:t xml:space="preserve"> (</w:t>
      </w:r>
      <w:r w:rsidRPr="00CB6477">
        <w:rPr>
          <w:rFonts w:ascii="Arial" w:eastAsia="Times New Roman" w:hAnsi="Arial" w:cs="Arial"/>
          <w:i/>
          <w:iCs/>
          <w:position w:val="0"/>
          <w:sz w:val="24"/>
          <w:szCs w:val="24"/>
          <w:lang w:val="en-ID" w:eastAsia="en-ID"/>
        </w:rPr>
        <w:t>tartib mushafi</w:t>
      </w:r>
      <w:r w:rsidRPr="00CB6477">
        <w:rPr>
          <w:rFonts w:ascii="Arial" w:eastAsia="Times New Roman" w:hAnsi="Arial" w:cs="Arial"/>
          <w:position w:val="0"/>
          <w:sz w:val="24"/>
          <w:szCs w:val="24"/>
          <w:lang w:val="en-ID" w:eastAsia="en-ID"/>
        </w:rPr>
        <w:t xml:space="preserve">). The method used is </w:t>
      </w:r>
      <w:r w:rsidRPr="00CB6477">
        <w:rPr>
          <w:rFonts w:ascii="Arial" w:eastAsia="Times New Roman" w:hAnsi="Arial" w:cs="Arial"/>
          <w:i/>
          <w:iCs/>
          <w:position w:val="0"/>
          <w:sz w:val="24"/>
          <w:szCs w:val="24"/>
          <w:lang w:val="en-ID" w:eastAsia="en-ID"/>
        </w:rPr>
        <w:t>tahlili</w:t>
      </w:r>
      <w:r w:rsidRPr="00CB6477">
        <w:rPr>
          <w:rFonts w:ascii="Arial" w:eastAsia="Times New Roman" w:hAnsi="Arial" w:cs="Arial"/>
          <w:position w:val="0"/>
          <w:sz w:val="24"/>
          <w:szCs w:val="24"/>
          <w:lang w:val="en-ID" w:eastAsia="en-ID"/>
        </w:rPr>
        <w:t xml:space="preserve">, combining </w:t>
      </w:r>
      <w:r w:rsidRPr="00CB6477">
        <w:rPr>
          <w:rFonts w:ascii="Arial" w:eastAsia="Times New Roman" w:hAnsi="Arial" w:cs="Arial"/>
          <w:i/>
          <w:iCs/>
          <w:position w:val="0"/>
          <w:sz w:val="24"/>
          <w:szCs w:val="24"/>
          <w:lang w:val="en-ID" w:eastAsia="en-ID"/>
        </w:rPr>
        <w:t>tafsir bil ma’tsur</w:t>
      </w:r>
      <w:r w:rsidRPr="00CB6477">
        <w:rPr>
          <w:rFonts w:ascii="Arial" w:eastAsia="Times New Roman" w:hAnsi="Arial" w:cs="Arial"/>
          <w:position w:val="0"/>
          <w:sz w:val="24"/>
          <w:szCs w:val="24"/>
          <w:lang w:val="en-ID" w:eastAsia="en-ID"/>
        </w:rPr>
        <w:t xml:space="preserve"> and </w:t>
      </w:r>
      <w:r w:rsidRPr="00CB6477">
        <w:rPr>
          <w:rFonts w:ascii="Arial" w:eastAsia="Times New Roman" w:hAnsi="Arial" w:cs="Arial"/>
          <w:i/>
          <w:iCs/>
          <w:position w:val="0"/>
          <w:sz w:val="24"/>
          <w:szCs w:val="24"/>
          <w:lang w:val="en-ID" w:eastAsia="en-ID"/>
        </w:rPr>
        <w:t>bil ra’yi</w:t>
      </w:r>
      <w:r w:rsidRPr="00CB6477">
        <w:rPr>
          <w:rFonts w:ascii="Arial" w:eastAsia="Times New Roman" w:hAnsi="Arial" w:cs="Arial"/>
          <w:position w:val="0"/>
          <w:sz w:val="24"/>
          <w:szCs w:val="24"/>
          <w:lang w:val="en-ID" w:eastAsia="en-ID"/>
        </w:rPr>
        <w:t xml:space="preserve">, with an </w:t>
      </w:r>
      <w:r w:rsidRPr="00CB6477">
        <w:rPr>
          <w:rFonts w:ascii="Arial" w:eastAsia="Times New Roman" w:hAnsi="Arial" w:cs="Arial"/>
          <w:i/>
          <w:iCs/>
          <w:position w:val="0"/>
          <w:sz w:val="24"/>
          <w:szCs w:val="24"/>
          <w:lang w:val="en-ID" w:eastAsia="en-ID"/>
        </w:rPr>
        <w:t>adabi ijtima’i</w:t>
      </w:r>
      <w:r w:rsidRPr="00CB6477">
        <w:rPr>
          <w:rFonts w:ascii="Arial" w:eastAsia="Times New Roman" w:hAnsi="Arial" w:cs="Arial"/>
          <w:position w:val="0"/>
          <w:sz w:val="24"/>
          <w:szCs w:val="24"/>
          <w:lang w:val="en-ID" w:eastAsia="en-ID"/>
        </w:rPr>
        <w:t xml:space="preserve"> style that emphasizes social and community aspects in communicative language (Shihab, 2013).</w:t>
      </w:r>
    </w:p>
    <w:p w14:paraId="71CC87C6" w14:textId="77777777" w:rsidR="00CB6477" w:rsidRPr="00CB6477" w:rsidRDefault="00CB6477" w:rsidP="00CB6477">
      <w:pPr>
        <w:suppressAutoHyphens w:val="0"/>
        <w:spacing w:before="100" w:beforeAutospacing="1" w:after="100" w:afterAutospacing="1" w:line="360" w:lineRule="auto"/>
        <w:ind w:leftChars="0" w:left="0" w:firstLineChars="0" w:firstLine="0"/>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b/>
          <w:bCs/>
          <w:position w:val="0"/>
          <w:sz w:val="24"/>
          <w:szCs w:val="24"/>
          <w:lang w:val="en-ID" w:eastAsia="en-ID"/>
        </w:rPr>
        <w:t>Sayyid Qutb and Fi Zhilalil Qur’an</w:t>
      </w:r>
    </w:p>
    <w:p w14:paraId="4E81B99B" w14:textId="77777777" w:rsidR="00CB6477" w:rsidRPr="00CB6477" w:rsidRDefault="00CB6477" w:rsidP="00CB6477">
      <w:pPr>
        <w:suppressAutoHyphens w:val="0"/>
        <w:spacing w:before="100" w:beforeAutospacing="1" w:after="100" w:afterAutospacing="1" w:line="360" w:lineRule="auto"/>
        <w:ind w:leftChars="0" w:left="0" w:firstLineChars="0" w:firstLine="720"/>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Sayyid Qutb was born in Mausyah, Asyuth, Egypt, on October 9, 1906. He pursued his education at Darul Ulum, Cairo, and in his youth was known as a literary figure influenced by Western thought. After his visit to the United States (1948–1950), the orientation of his thought changed, and he increasingly studied Islam from an ideological and movement-oriented perspective. He later joined the Muslim Brotherhood and became active in the struggle for Islamic preaching. Because of his political activities, he was imprisoned by the regime of Gamal Abdel Nasser and executed on August 29, 1966. (Quthb, 2004)</w:t>
      </w:r>
    </w:p>
    <w:p w14:paraId="0B4BBF8C" w14:textId="19AB8A01" w:rsidR="007D1837" w:rsidRPr="00CB6477" w:rsidRDefault="00CB6477" w:rsidP="00CB6477">
      <w:pPr>
        <w:suppressAutoHyphens w:val="0"/>
        <w:spacing w:before="100" w:beforeAutospacing="1" w:after="100" w:afterAutospacing="1" w:line="360" w:lineRule="auto"/>
        <w:ind w:leftChars="0" w:left="0" w:firstLineChars="0" w:firstLine="720"/>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lastRenderedPageBreak/>
        <w:t xml:space="preserve">His monumental exegetical work, </w:t>
      </w:r>
      <w:r w:rsidRPr="00CB6477">
        <w:rPr>
          <w:rFonts w:ascii="Arial" w:eastAsia="Times New Roman" w:hAnsi="Arial" w:cs="Arial"/>
          <w:i/>
          <w:iCs/>
          <w:position w:val="0"/>
          <w:sz w:val="24"/>
          <w:szCs w:val="24"/>
          <w:lang w:val="en-ID" w:eastAsia="en-ID"/>
        </w:rPr>
        <w:t>Fi Zhilalil Qur’an</w:t>
      </w:r>
      <w:r w:rsidRPr="00CB6477">
        <w:rPr>
          <w:rFonts w:ascii="Arial" w:eastAsia="Times New Roman" w:hAnsi="Arial" w:cs="Arial"/>
          <w:position w:val="0"/>
          <w:sz w:val="24"/>
          <w:szCs w:val="24"/>
          <w:lang w:val="en-ID" w:eastAsia="en-ID"/>
        </w:rPr>
        <w:t xml:space="preserve"> (</w:t>
      </w:r>
      <w:r w:rsidRPr="00CB6477">
        <w:rPr>
          <w:rFonts w:ascii="Arial" w:eastAsia="Times New Roman" w:hAnsi="Arial" w:cs="Arial"/>
          <w:i/>
          <w:iCs/>
          <w:position w:val="0"/>
          <w:sz w:val="24"/>
          <w:szCs w:val="24"/>
          <w:lang w:val="en-ID" w:eastAsia="en-ID"/>
        </w:rPr>
        <w:t>In the Shade of the Qur’an</w:t>
      </w:r>
      <w:r w:rsidRPr="00CB6477">
        <w:rPr>
          <w:rFonts w:ascii="Arial" w:eastAsia="Times New Roman" w:hAnsi="Arial" w:cs="Arial"/>
          <w:position w:val="0"/>
          <w:sz w:val="24"/>
          <w:szCs w:val="24"/>
          <w:lang w:val="en-ID" w:eastAsia="en-ID"/>
        </w:rPr>
        <w:t xml:space="preserve">), was composed gradually beginning in 1952 and completed in 30 </w:t>
      </w:r>
      <w:r w:rsidRPr="00CB6477">
        <w:rPr>
          <w:rFonts w:ascii="Arial" w:eastAsia="Times New Roman" w:hAnsi="Arial" w:cs="Arial"/>
          <w:i/>
          <w:iCs/>
          <w:position w:val="0"/>
          <w:sz w:val="24"/>
          <w:szCs w:val="24"/>
          <w:lang w:val="en-ID" w:eastAsia="en-ID"/>
        </w:rPr>
        <w:t>juz</w:t>
      </w:r>
      <w:r w:rsidRPr="00CB6477">
        <w:rPr>
          <w:rFonts w:ascii="Arial" w:eastAsia="Times New Roman" w:hAnsi="Arial" w:cs="Arial"/>
          <w:position w:val="0"/>
          <w:sz w:val="24"/>
          <w:szCs w:val="24"/>
          <w:lang w:val="en-ID" w:eastAsia="en-ID"/>
        </w:rPr>
        <w:t xml:space="preserve">, most of which was written while he was in prison. This tafsir uses the </w:t>
      </w:r>
      <w:r w:rsidRPr="00CB6477">
        <w:rPr>
          <w:rFonts w:ascii="Arial" w:eastAsia="Times New Roman" w:hAnsi="Arial" w:cs="Arial"/>
          <w:i/>
          <w:iCs/>
          <w:position w:val="0"/>
          <w:sz w:val="24"/>
          <w:szCs w:val="24"/>
          <w:lang w:val="en-ID" w:eastAsia="en-ID"/>
        </w:rPr>
        <w:t>tahlili</w:t>
      </w:r>
      <w:r w:rsidRPr="00CB6477">
        <w:rPr>
          <w:rFonts w:ascii="Arial" w:eastAsia="Times New Roman" w:hAnsi="Arial" w:cs="Arial"/>
          <w:position w:val="0"/>
          <w:sz w:val="24"/>
          <w:szCs w:val="24"/>
          <w:lang w:val="en-ID" w:eastAsia="en-ID"/>
        </w:rPr>
        <w:t xml:space="preserve"> method with an </w:t>
      </w:r>
      <w:r w:rsidRPr="00CB6477">
        <w:rPr>
          <w:rFonts w:ascii="Arial" w:eastAsia="Times New Roman" w:hAnsi="Arial" w:cs="Arial"/>
          <w:i/>
          <w:iCs/>
          <w:position w:val="0"/>
          <w:sz w:val="24"/>
          <w:szCs w:val="24"/>
          <w:lang w:val="en-ID" w:eastAsia="en-ID"/>
        </w:rPr>
        <w:t>adabi ijtima’i</w:t>
      </w:r>
      <w:r w:rsidRPr="00CB6477">
        <w:rPr>
          <w:rFonts w:ascii="Arial" w:eastAsia="Times New Roman" w:hAnsi="Arial" w:cs="Arial"/>
          <w:position w:val="0"/>
          <w:sz w:val="24"/>
          <w:szCs w:val="24"/>
          <w:lang w:val="en-ID" w:eastAsia="en-ID"/>
        </w:rPr>
        <w:t xml:space="preserve"> style and a </w:t>
      </w:r>
      <w:r w:rsidRPr="00CB6477">
        <w:rPr>
          <w:rFonts w:ascii="Arial" w:eastAsia="Times New Roman" w:hAnsi="Arial" w:cs="Arial"/>
          <w:i/>
          <w:iCs/>
          <w:position w:val="0"/>
          <w:sz w:val="24"/>
          <w:szCs w:val="24"/>
          <w:lang w:val="en-ID" w:eastAsia="en-ID"/>
        </w:rPr>
        <w:t>harakah</w:t>
      </w:r>
      <w:r w:rsidRPr="00CB6477">
        <w:rPr>
          <w:rFonts w:ascii="Arial" w:eastAsia="Times New Roman" w:hAnsi="Arial" w:cs="Arial"/>
          <w:position w:val="0"/>
          <w:sz w:val="24"/>
          <w:szCs w:val="24"/>
          <w:lang w:val="en-ID" w:eastAsia="en-ID"/>
        </w:rPr>
        <w:t xml:space="preserve"> (movement) nuance. The source of his interpretation is categorized as </w:t>
      </w:r>
      <w:r w:rsidRPr="00CB6477">
        <w:rPr>
          <w:rFonts w:ascii="Arial" w:eastAsia="Times New Roman" w:hAnsi="Arial" w:cs="Arial"/>
          <w:i/>
          <w:iCs/>
          <w:position w:val="0"/>
          <w:sz w:val="24"/>
          <w:szCs w:val="24"/>
          <w:lang w:val="en-ID" w:eastAsia="en-ID"/>
        </w:rPr>
        <w:t>bil ra’yi</w:t>
      </w:r>
      <w:r w:rsidRPr="00CB6477">
        <w:rPr>
          <w:rFonts w:ascii="Arial" w:eastAsia="Times New Roman" w:hAnsi="Arial" w:cs="Arial"/>
          <w:position w:val="0"/>
          <w:sz w:val="24"/>
          <w:szCs w:val="24"/>
          <w:lang w:val="en-ID" w:eastAsia="en-ID"/>
        </w:rPr>
        <w:t xml:space="preserve">, based on </w:t>
      </w:r>
      <w:r w:rsidRPr="00CB6477">
        <w:rPr>
          <w:rFonts w:ascii="Arial" w:eastAsia="Times New Roman" w:hAnsi="Arial" w:cs="Arial"/>
          <w:i/>
          <w:iCs/>
          <w:position w:val="0"/>
          <w:sz w:val="24"/>
          <w:szCs w:val="24"/>
          <w:lang w:val="en-ID" w:eastAsia="en-ID"/>
        </w:rPr>
        <w:t>ijtihad</w:t>
      </w:r>
      <w:r w:rsidRPr="00CB6477">
        <w:rPr>
          <w:rFonts w:ascii="Arial" w:eastAsia="Times New Roman" w:hAnsi="Arial" w:cs="Arial"/>
          <w:position w:val="0"/>
          <w:sz w:val="24"/>
          <w:szCs w:val="24"/>
          <w:lang w:val="en-ID" w:eastAsia="en-ID"/>
        </w:rPr>
        <w:t xml:space="preserve"> supported by mastery of the sciences of Qur’anic exegesis, with a strong and reflective literary style.</w:t>
      </w:r>
    </w:p>
    <w:p w14:paraId="0574A971" w14:textId="77777777" w:rsidR="00CB6477" w:rsidRPr="00CB6477" w:rsidRDefault="00CB6477" w:rsidP="00CB6477">
      <w:pPr>
        <w:suppressAutoHyphens w:val="0"/>
        <w:spacing w:before="100" w:beforeAutospacing="1" w:after="100" w:afterAutospacing="1" w:line="240" w:lineRule="auto"/>
        <w:ind w:leftChars="0" w:left="0" w:firstLineChars="0" w:hanging="2"/>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b/>
          <w:bCs/>
          <w:position w:val="0"/>
          <w:sz w:val="24"/>
          <w:szCs w:val="24"/>
          <w:lang w:val="en-ID" w:eastAsia="en-ID"/>
        </w:rPr>
        <w:t>Analysis of the Interpretation of QS. An-Nisa’ Verse 34 in</w:t>
      </w:r>
      <w:r w:rsidRPr="00CB6477">
        <w:rPr>
          <w:rFonts w:ascii="Arial" w:eastAsia="Times New Roman" w:hAnsi="Arial" w:cs="Arial"/>
          <w:position w:val="0"/>
          <w:sz w:val="24"/>
          <w:szCs w:val="24"/>
          <w:lang w:val="en-ID" w:eastAsia="en-ID"/>
        </w:rPr>
        <w:t xml:space="preserve"> </w:t>
      </w:r>
      <w:r w:rsidRPr="00CB6477">
        <w:rPr>
          <w:rFonts w:ascii="Arial" w:eastAsia="Times New Roman" w:hAnsi="Arial" w:cs="Arial"/>
          <w:b/>
          <w:bCs/>
          <w:i/>
          <w:iCs/>
          <w:position w:val="0"/>
          <w:sz w:val="24"/>
          <w:szCs w:val="24"/>
          <w:lang w:val="en-ID" w:eastAsia="en-ID"/>
        </w:rPr>
        <w:t>Tafsir Al-Misbah</w:t>
      </w:r>
      <w:r w:rsidRPr="00CB6477">
        <w:rPr>
          <w:rFonts w:ascii="Arial" w:eastAsia="Times New Roman" w:hAnsi="Arial" w:cs="Arial"/>
          <w:position w:val="0"/>
          <w:sz w:val="24"/>
          <w:szCs w:val="24"/>
          <w:lang w:val="en-ID" w:eastAsia="en-ID"/>
        </w:rPr>
        <w:t xml:space="preserve"> </w:t>
      </w:r>
      <w:r w:rsidRPr="00CB6477">
        <w:rPr>
          <w:rFonts w:ascii="Arial" w:eastAsia="Times New Roman" w:hAnsi="Arial" w:cs="Arial"/>
          <w:b/>
          <w:bCs/>
          <w:position w:val="0"/>
          <w:sz w:val="24"/>
          <w:szCs w:val="24"/>
          <w:lang w:val="en-ID" w:eastAsia="en-ID"/>
        </w:rPr>
        <w:t>and</w:t>
      </w:r>
      <w:r w:rsidRPr="00CB6477">
        <w:rPr>
          <w:rFonts w:ascii="Arial" w:eastAsia="Times New Roman" w:hAnsi="Arial" w:cs="Arial"/>
          <w:position w:val="0"/>
          <w:sz w:val="24"/>
          <w:szCs w:val="24"/>
          <w:lang w:val="en-ID" w:eastAsia="en-ID"/>
        </w:rPr>
        <w:t xml:space="preserve"> </w:t>
      </w:r>
      <w:r w:rsidRPr="00CB6477">
        <w:rPr>
          <w:rFonts w:ascii="Arial" w:eastAsia="Times New Roman" w:hAnsi="Arial" w:cs="Arial"/>
          <w:b/>
          <w:bCs/>
          <w:i/>
          <w:iCs/>
          <w:position w:val="0"/>
          <w:sz w:val="24"/>
          <w:szCs w:val="24"/>
          <w:lang w:val="en-ID" w:eastAsia="en-ID"/>
        </w:rPr>
        <w:t>Fi Zhilalil Qur’an</w:t>
      </w:r>
    </w:p>
    <w:p w14:paraId="6794FEFC" w14:textId="77777777" w:rsidR="00CB6477" w:rsidRPr="00CB6477" w:rsidRDefault="00CB6477" w:rsidP="00CB6477">
      <w:pPr>
        <w:suppressAutoHyphens w:val="0"/>
        <w:spacing w:before="100" w:beforeAutospacing="1" w:after="100" w:afterAutospacing="1" w:line="360" w:lineRule="auto"/>
        <w:ind w:leftChars="0" w:left="0" w:firstLineChars="0" w:firstLine="567"/>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 xml:space="preserve">QS. An-Nisa’ verse 34 explains the concept of </w:t>
      </w:r>
      <w:r w:rsidRPr="00CB6477">
        <w:rPr>
          <w:rFonts w:ascii="Arial" w:eastAsia="Times New Roman" w:hAnsi="Arial" w:cs="Arial"/>
          <w:i/>
          <w:iCs/>
          <w:position w:val="0"/>
          <w:sz w:val="24"/>
          <w:szCs w:val="24"/>
          <w:lang w:val="en-ID" w:eastAsia="en-ID"/>
        </w:rPr>
        <w:t>qawwamah</w:t>
      </w:r>
      <w:r w:rsidRPr="00CB6477">
        <w:rPr>
          <w:rFonts w:ascii="Arial" w:eastAsia="Times New Roman" w:hAnsi="Arial" w:cs="Arial"/>
          <w:position w:val="0"/>
          <w:sz w:val="24"/>
          <w:szCs w:val="24"/>
          <w:lang w:val="en-ID" w:eastAsia="en-ID"/>
        </w:rPr>
        <w:t xml:space="preserve"> (male leadership in the family), the obligation to provide financial support, and the stages of resolving conflicts when </w:t>
      </w:r>
      <w:r w:rsidRPr="00CB6477">
        <w:rPr>
          <w:rFonts w:ascii="Arial" w:eastAsia="Times New Roman" w:hAnsi="Arial" w:cs="Arial"/>
          <w:i/>
          <w:iCs/>
          <w:position w:val="0"/>
          <w:sz w:val="24"/>
          <w:szCs w:val="24"/>
          <w:lang w:val="en-ID" w:eastAsia="en-ID"/>
        </w:rPr>
        <w:t>nusyuz</w:t>
      </w:r>
      <w:r w:rsidRPr="00CB6477">
        <w:rPr>
          <w:rFonts w:ascii="Arial" w:eastAsia="Times New Roman" w:hAnsi="Arial" w:cs="Arial"/>
          <w:position w:val="0"/>
          <w:sz w:val="24"/>
          <w:szCs w:val="24"/>
          <w:lang w:val="en-ID" w:eastAsia="en-ID"/>
        </w:rPr>
        <w:t xml:space="preserve"> occurs. In </w:t>
      </w:r>
      <w:r w:rsidRPr="00CB6477">
        <w:rPr>
          <w:rFonts w:ascii="Arial" w:eastAsia="Times New Roman" w:hAnsi="Arial" w:cs="Arial"/>
          <w:i/>
          <w:iCs/>
          <w:position w:val="0"/>
          <w:sz w:val="24"/>
          <w:szCs w:val="24"/>
          <w:lang w:val="en-ID" w:eastAsia="en-ID"/>
        </w:rPr>
        <w:t>Tafsir Al-Misbah</w:t>
      </w:r>
      <w:r w:rsidRPr="00CB6477">
        <w:rPr>
          <w:rFonts w:ascii="Arial" w:eastAsia="Times New Roman" w:hAnsi="Arial" w:cs="Arial"/>
          <w:position w:val="0"/>
          <w:sz w:val="24"/>
          <w:szCs w:val="24"/>
          <w:lang w:val="en-ID" w:eastAsia="en-ID"/>
        </w:rPr>
        <w:t xml:space="preserve">, M. Quraish Shihab interprets the word </w:t>
      </w:r>
      <w:r w:rsidRPr="00CB6477">
        <w:rPr>
          <w:rFonts w:ascii="Arial" w:eastAsia="Times New Roman" w:hAnsi="Arial" w:cs="Arial"/>
          <w:i/>
          <w:iCs/>
          <w:position w:val="0"/>
          <w:sz w:val="24"/>
          <w:szCs w:val="24"/>
          <w:lang w:val="en-ID" w:eastAsia="en-ID"/>
        </w:rPr>
        <w:t>ar-rijal</w:t>
      </w:r>
      <w:r w:rsidRPr="00CB6477">
        <w:rPr>
          <w:rFonts w:ascii="Arial" w:eastAsia="Times New Roman" w:hAnsi="Arial" w:cs="Arial"/>
          <w:position w:val="0"/>
          <w:sz w:val="24"/>
          <w:szCs w:val="24"/>
          <w:lang w:val="en-ID" w:eastAsia="en-ID"/>
        </w:rPr>
        <w:t xml:space="preserve"> as husbands in the context of the household. He explains that leadership (</w:t>
      </w:r>
      <w:r w:rsidRPr="00CB6477">
        <w:rPr>
          <w:rFonts w:ascii="Arial" w:eastAsia="Times New Roman" w:hAnsi="Arial" w:cs="Arial"/>
          <w:i/>
          <w:iCs/>
          <w:position w:val="0"/>
          <w:sz w:val="24"/>
          <w:szCs w:val="24"/>
          <w:lang w:val="en-ID" w:eastAsia="en-ID"/>
        </w:rPr>
        <w:t>qawwamun</w:t>
      </w:r>
      <w:r w:rsidRPr="00CB6477">
        <w:rPr>
          <w:rFonts w:ascii="Arial" w:eastAsia="Times New Roman" w:hAnsi="Arial" w:cs="Arial"/>
          <w:position w:val="0"/>
          <w:sz w:val="24"/>
          <w:szCs w:val="24"/>
          <w:lang w:val="en-ID" w:eastAsia="en-ID"/>
        </w:rPr>
        <w:t>) is not absolute superiority, but rather the responsibility of protection, maintenance, and provision of financial support. Leadership is based on two reasons: certain advantages that support men’s social functions and the obligation to provide financial support.</w:t>
      </w:r>
    </w:p>
    <w:p w14:paraId="5A06E675" w14:textId="77777777" w:rsidR="00CB6477" w:rsidRPr="00CB6477" w:rsidRDefault="00CB6477" w:rsidP="00CB6477">
      <w:pPr>
        <w:suppressAutoHyphens w:val="0"/>
        <w:spacing w:before="100" w:beforeAutospacing="1" w:after="100" w:afterAutospacing="1" w:line="360" w:lineRule="auto"/>
        <w:ind w:leftChars="0" w:left="0" w:firstLineChars="0" w:firstLine="567"/>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 xml:space="preserve">Regarding </w:t>
      </w:r>
      <w:r w:rsidRPr="00CB6477">
        <w:rPr>
          <w:rFonts w:ascii="Arial" w:eastAsia="Times New Roman" w:hAnsi="Arial" w:cs="Arial"/>
          <w:i/>
          <w:iCs/>
          <w:position w:val="0"/>
          <w:sz w:val="24"/>
          <w:szCs w:val="24"/>
          <w:lang w:val="en-ID" w:eastAsia="en-ID"/>
        </w:rPr>
        <w:t>nusyuz</w:t>
      </w:r>
      <w:r w:rsidRPr="00CB6477">
        <w:rPr>
          <w:rFonts w:ascii="Arial" w:eastAsia="Times New Roman" w:hAnsi="Arial" w:cs="Arial"/>
          <w:position w:val="0"/>
          <w:sz w:val="24"/>
          <w:szCs w:val="24"/>
          <w:lang w:val="en-ID" w:eastAsia="en-ID"/>
        </w:rPr>
        <w:t>, Quraish Shihab explains the stages of resolution gradually: giving wise advice, separating sleeping arrangements without leaving the house, and symbolic striking that does not cause harm as a last resort. He emphasizes that “striking” should not be understood as violence, but as an educational action that is highly restricted, even in accordance with the Prophet’s hadith prohibiting harm to wives. His approach is moderate and contextual, with an emphasis on family harmony.</w:t>
      </w:r>
    </w:p>
    <w:p w14:paraId="55C3F955" w14:textId="77777777" w:rsidR="00CB6477" w:rsidRPr="00CB6477" w:rsidRDefault="00CB6477" w:rsidP="00CB6477">
      <w:pPr>
        <w:suppressAutoHyphens w:val="0"/>
        <w:spacing w:before="100" w:beforeAutospacing="1" w:after="100" w:afterAutospacing="1" w:line="360" w:lineRule="auto"/>
        <w:ind w:leftChars="0" w:left="0" w:firstLineChars="0" w:firstLine="567"/>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lastRenderedPageBreak/>
        <w:t xml:space="preserve">Furthermore, M. Quraish Shihab’s interpretation of the concept of </w:t>
      </w:r>
      <w:r w:rsidRPr="00CB6477">
        <w:rPr>
          <w:rFonts w:ascii="Arial" w:eastAsia="Times New Roman" w:hAnsi="Arial" w:cs="Arial"/>
          <w:i/>
          <w:iCs/>
          <w:position w:val="0"/>
          <w:sz w:val="24"/>
          <w:szCs w:val="24"/>
          <w:lang w:val="en-ID" w:eastAsia="en-ID"/>
        </w:rPr>
        <w:t>qawwamah</w:t>
      </w:r>
      <w:r w:rsidRPr="00CB6477">
        <w:rPr>
          <w:rFonts w:ascii="Arial" w:eastAsia="Times New Roman" w:hAnsi="Arial" w:cs="Arial"/>
          <w:position w:val="0"/>
          <w:sz w:val="24"/>
          <w:szCs w:val="24"/>
          <w:lang w:val="en-ID" w:eastAsia="en-ID"/>
        </w:rPr>
        <w:t xml:space="preserve"> demonstrates an approach that is not merely normative, but also ethical and sociological. He places the husband’s leadership within the framework of moral responsibility that must be carried out based on the principles of justice (</w:t>
      </w:r>
      <w:r w:rsidRPr="00CB6477">
        <w:rPr>
          <w:rFonts w:ascii="Arial" w:eastAsia="Times New Roman" w:hAnsi="Arial" w:cs="Arial"/>
          <w:i/>
          <w:iCs/>
          <w:position w:val="0"/>
          <w:sz w:val="24"/>
          <w:szCs w:val="24"/>
          <w:lang w:val="en-ID" w:eastAsia="en-ID"/>
        </w:rPr>
        <w:t>al-‘adl</w:t>
      </w:r>
      <w:r w:rsidRPr="00CB6477">
        <w:rPr>
          <w:rFonts w:ascii="Arial" w:eastAsia="Times New Roman" w:hAnsi="Arial" w:cs="Arial"/>
          <w:position w:val="0"/>
          <w:sz w:val="24"/>
          <w:szCs w:val="24"/>
          <w:lang w:val="en-ID" w:eastAsia="en-ID"/>
        </w:rPr>
        <w:t xml:space="preserve">) and </w:t>
      </w:r>
      <w:r w:rsidRPr="00CB6477">
        <w:rPr>
          <w:rFonts w:ascii="Arial" w:eastAsia="Times New Roman" w:hAnsi="Arial" w:cs="Arial"/>
          <w:i/>
          <w:iCs/>
          <w:position w:val="0"/>
          <w:sz w:val="24"/>
          <w:szCs w:val="24"/>
          <w:lang w:val="en-ID" w:eastAsia="en-ID"/>
        </w:rPr>
        <w:t>ihsan</w:t>
      </w:r>
      <w:r w:rsidRPr="00CB6477">
        <w:rPr>
          <w:rFonts w:ascii="Arial" w:eastAsia="Times New Roman" w:hAnsi="Arial" w:cs="Arial"/>
          <w:position w:val="0"/>
          <w:sz w:val="24"/>
          <w:szCs w:val="24"/>
          <w:lang w:val="en-ID" w:eastAsia="en-ID"/>
        </w:rPr>
        <w:t>. Authority within the family does not stand upon a power relationship, but rather upon a relationship of trust (</w:t>
      </w:r>
      <w:r w:rsidRPr="00CB6477">
        <w:rPr>
          <w:rFonts w:ascii="Arial" w:eastAsia="Times New Roman" w:hAnsi="Arial" w:cs="Arial"/>
          <w:i/>
          <w:iCs/>
          <w:position w:val="0"/>
          <w:sz w:val="24"/>
          <w:szCs w:val="24"/>
          <w:lang w:val="en-ID" w:eastAsia="en-ID"/>
        </w:rPr>
        <w:t>amanah</w:t>
      </w:r>
      <w:r w:rsidRPr="00CB6477">
        <w:rPr>
          <w:rFonts w:ascii="Arial" w:eastAsia="Times New Roman" w:hAnsi="Arial" w:cs="Arial"/>
          <w:position w:val="0"/>
          <w:sz w:val="24"/>
          <w:szCs w:val="24"/>
          <w:lang w:val="en-ID" w:eastAsia="en-ID"/>
        </w:rPr>
        <w:t>). Leadership becomes legitimate insofar as it is exercised for the common good, rather than for one-sided interests.</w:t>
      </w:r>
    </w:p>
    <w:p w14:paraId="5A41221F" w14:textId="77777777" w:rsidR="00CB6477" w:rsidRPr="00CB6477" w:rsidRDefault="00CB6477" w:rsidP="00CB6477">
      <w:pPr>
        <w:suppressAutoHyphens w:val="0"/>
        <w:spacing w:before="100" w:beforeAutospacing="1" w:after="100" w:afterAutospacing="1" w:line="360" w:lineRule="auto"/>
        <w:ind w:leftChars="0" w:left="0" w:firstLineChars="0" w:firstLine="567"/>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On the other hand, Quraish Shihab also emphasizes that the phrase “</w:t>
      </w:r>
      <w:r w:rsidRPr="00CB6477">
        <w:rPr>
          <w:rFonts w:ascii="Arial" w:eastAsia="Times New Roman" w:hAnsi="Arial" w:cs="Arial"/>
          <w:i/>
          <w:iCs/>
          <w:position w:val="0"/>
          <w:sz w:val="24"/>
          <w:szCs w:val="24"/>
          <w:lang w:val="en-ID" w:eastAsia="en-ID"/>
        </w:rPr>
        <w:t>bima faddalallahu ba’dhahum ‘ala ba’dh</w:t>
      </w:r>
      <w:r w:rsidRPr="00CB6477">
        <w:rPr>
          <w:rFonts w:ascii="Arial" w:eastAsia="Times New Roman" w:hAnsi="Arial" w:cs="Arial"/>
          <w:position w:val="0"/>
          <w:sz w:val="24"/>
          <w:szCs w:val="24"/>
          <w:lang w:val="en-ID" w:eastAsia="en-ID"/>
        </w:rPr>
        <w:t>” should not be understood as legitimizing the ontological superiority of men over women. The advantage referred to is relative and functional, related to the division of roles within the family structure in the context in which the verse was revealed. Therefore, when in certain circumstances women possess significant capacities or economic contributions, this does not automatically eliminate the principles of cooperation and consultation within the household. This interpretation demonstrates the existence of room for dialogue between the text and social dynamics.</w:t>
      </w:r>
    </w:p>
    <w:p w14:paraId="0FC6DCDA" w14:textId="77777777" w:rsidR="00CB6477" w:rsidRPr="00CB6477" w:rsidRDefault="00CB6477" w:rsidP="00CB6477">
      <w:pPr>
        <w:suppressAutoHyphens w:val="0"/>
        <w:spacing w:before="100" w:beforeAutospacing="1" w:after="100" w:afterAutospacing="1" w:line="360" w:lineRule="auto"/>
        <w:ind w:leftChars="0" w:left="0" w:firstLineChars="0" w:firstLine="567"/>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 xml:space="preserve">In the context of resolving </w:t>
      </w:r>
      <w:r w:rsidRPr="00CB6477">
        <w:rPr>
          <w:rFonts w:ascii="Arial" w:eastAsia="Times New Roman" w:hAnsi="Arial" w:cs="Arial"/>
          <w:i/>
          <w:iCs/>
          <w:position w:val="0"/>
          <w:sz w:val="24"/>
          <w:szCs w:val="24"/>
          <w:lang w:val="en-ID" w:eastAsia="en-ID"/>
        </w:rPr>
        <w:t>nusyuz</w:t>
      </w:r>
      <w:r w:rsidRPr="00CB6477">
        <w:rPr>
          <w:rFonts w:ascii="Arial" w:eastAsia="Times New Roman" w:hAnsi="Arial" w:cs="Arial"/>
          <w:position w:val="0"/>
          <w:sz w:val="24"/>
          <w:szCs w:val="24"/>
          <w:lang w:val="en-ID" w:eastAsia="en-ID"/>
        </w:rPr>
        <w:t>, Quraish Shihab’s approach can be understood as an effort to limit the potential misuse of the verse to justify domestic violence. By emphasizing the symbolic and highly restricted nature of the act of “striking,” he directs readers toward the main objective of the verse, namely maintaining family unity and harmony. His emphasis on gradual stages reflects a preventive principle in Islamic law, whereby sanctions are not the objective, but rather a last resort after persuasive and reconciliatory efforts have failed.</w:t>
      </w:r>
    </w:p>
    <w:p w14:paraId="5B1345A6" w14:textId="77777777" w:rsidR="00CB6477" w:rsidRPr="00CB6477" w:rsidRDefault="00CB6477" w:rsidP="00CB6477">
      <w:pPr>
        <w:suppressAutoHyphens w:val="0"/>
        <w:spacing w:before="100" w:beforeAutospacing="1" w:after="100" w:afterAutospacing="1" w:line="360" w:lineRule="auto"/>
        <w:ind w:leftChars="0" w:left="0" w:firstLineChars="0" w:firstLine="567"/>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lastRenderedPageBreak/>
        <w:t xml:space="preserve">Meanwhile, Sayyid Qutb in </w:t>
      </w:r>
      <w:r w:rsidRPr="00CB6477">
        <w:rPr>
          <w:rFonts w:ascii="Arial" w:eastAsia="Times New Roman" w:hAnsi="Arial" w:cs="Arial"/>
          <w:i/>
          <w:iCs/>
          <w:position w:val="0"/>
          <w:sz w:val="24"/>
          <w:szCs w:val="24"/>
          <w:lang w:val="en-ID" w:eastAsia="en-ID"/>
        </w:rPr>
        <w:t>Fi Zhilalil Qur’an</w:t>
      </w:r>
      <w:r w:rsidRPr="00CB6477">
        <w:rPr>
          <w:rFonts w:ascii="Arial" w:eastAsia="Times New Roman" w:hAnsi="Arial" w:cs="Arial"/>
          <w:position w:val="0"/>
          <w:sz w:val="24"/>
          <w:szCs w:val="24"/>
          <w:lang w:val="en-ID" w:eastAsia="en-ID"/>
        </w:rPr>
        <w:t xml:space="preserve"> views this verse as part of the Islamic social system that places men as leaders of the family for the sake of social order and stability. Leadership is understood as a structural responsibility related to social functions and the division of roles. In dealing with </w:t>
      </w:r>
      <w:r w:rsidRPr="00CB6477">
        <w:rPr>
          <w:rFonts w:ascii="Arial" w:eastAsia="Times New Roman" w:hAnsi="Arial" w:cs="Arial"/>
          <w:i/>
          <w:iCs/>
          <w:position w:val="0"/>
          <w:sz w:val="24"/>
          <w:szCs w:val="24"/>
          <w:lang w:val="en-ID" w:eastAsia="en-ID"/>
        </w:rPr>
        <w:t>nusyuz</w:t>
      </w:r>
      <w:r w:rsidRPr="00CB6477">
        <w:rPr>
          <w:rFonts w:ascii="Arial" w:eastAsia="Times New Roman" w:hAnsi="Arial" w:cs="Arial"/>
          <w:position w:val="0"/>
          <w:sz w:val="24"/>
          <w:szCs w:val="24"/>
          <w:lang w:val="en-ID" w:eastAsia="en-ID"/>
        </w:rPr>
        <w:t xml:space="preserve">, Sayyid Qutb also emphasizes gradual stages as stated in the text of the verse, but with an emphasis on firmness in maintaining family unity and moral values. His interpretive style is more ideological and </w:t>
      </w:r>
      <w:r w:rsidRPr="00CB6477">
        <w:rPr>
          <w:rFonts w:ascii="Arial" w:eastAsia="Times New Roman" w:hAnsi="Arial" w:cs="Arial"/>
          <w:i/>
          <w:iCs/>
          <w:position w:val="0"/>
          <w:sz w:val="24"/>
          <w:szCs w:val="24"/>
          <w:lang w:val="en-ID" w:eastAsia="en-ID"/>
        </w:rPr>
        <w:t>harakah</w:t>
      </w:r>
      <w:r w:rsidRPr="00CB6477">
        <w:rPr>
          <w:rFonts w:ascii="Arial" w:eastAsia="Times New Roman" w:hAnsi="Arial" w:cs="Arial"/>
          <w:position w:val="0"/>
          <w:sz w:val="24"/>
          <w:szCs w:val="24"/>
          <w:lang w:val="en-ID" w:eastAsia="en-ID"/>
        </w:rPr>
        <w:t xml:space="preserve"> (movement-oriented), viewing this verse as part of a comprehensive Islamic way of life. Sayyid Qutb places the concept of </w:t>
      </w:r>
      <w:r w:rsidRPr="00CB6477">
        <w:rPr>
          <w:rFonts w:ascii="Arial" w:eastAsia="Times New Roman" w:hAnsi="Arial" w:cs="Arial"/>
          <w:i/>
          <w:iCs/>
          <w:position w:val="0"/>
          <w:sz w:val="24"/>
          <w:szCs w:val="24"/>
          <w:lang w:val="en-ID" w:eastAsia="en-ID"/>
        </w:rPr>
        <w:t>qawwamah</w:t>
      </w:r>
      <w:r w:rsidRPr="00CB6477">
        <w:rPr>
          <w:rFonts w:ascii="Arial" w:eastAsia="Times New Roman" w:hAnsi="Arial" w:cs="Arial"/>
          <w:position w:val="0"/>
          <w:sz w:val="24"/>
          <w:szCs w:val="24"/>
          <w:lang w:val="en-ID" w:eastAsia="en-ID"/>
        </w:rPr>
        <w:t xml:space="preserve"> within the framework of </w:t>
      </w:r>
      <w:r w:rsidRPr="00CB6477">
        <w:rPr>
          <w:rFonts w:ascii="Arial" w:eastAsia="Times New Roman" w:hAnsi="Arial" w:cs="Arial"/>
          <w:i/>
          <w:iCs/>
          <w:position w:val="0"/>
          <w:sz w:val="24"/>
          <w:szCs w:val="24"/>
          <w:lang w:val="en-ID" w:eastAsia="en-ID"/>
        </w:rPr>
        <w:t>manhaj ilahi</w:t>
      </w:r>
      <w:r w:rsidRPr="00CB6477">
        <w:rPr>
          <w:rFonts w:ascii="Arial" w:eastAsia="Times New Roman" w:hAnsi="Arial" w:cs="Arial"/>
          <w:position w:val="0"/>
          <w:sz w:val="24"/>
          <w:szCs w:val="24"/>
          <w:lang w:val="en-ID" w:eastAsia="en-ID"/>
        </w:rPr>
        <w:t>, namely a way of life established by Allah to regulate individual and societal relations. For Qutb, the family is the basic unit of Islamic civilization, so the leadership structure within it cannot be separated from the broader vision of forming an orderly and morally upright society. Male leadership is understood as an organizational mechanism that maintains a balance of roles, rather than as a form of personal domination.</w:t>
      </w:r>
    </w:p>
    <w:p w14:paraId="0D63E2D3" w14:textId="77777777" w:rsidR="00CB6477" w:rsidRPr="00CB6477" w:rsidRDefault="00CB6477" w:rsidP="00CB6477">
      <w:pPr>
        <w:suppressAutoHyphens w:val="0"/>
        <w:spacing w:before="100" w:beforeAutospacing="1" w:after="100" w:afterAutospacing="1" w:line="360" w:lineRule="auto"/>
        <w:ind w:leftChars="0" w:left="0" w:firstLineChars="0" w:firstLine="567"/>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In interpreting the phrase “</w:t>
      </w:r>
      <w:r w:rsidRPr="00CB6477">
        <w:rPr>
          <w:rFonts w:ascii="Arial" w:eastAsia="Times New Roman" w:hAnsi="Arial" w:cs="Arial"/>
          <w:i/>
          <w:iCs/>
          <w:position w:val="0"/>
          <w:sz w:val="24"/>
          <w:szCs w:val="24"/>
          <w:lang w:val="en-ID" w:eastAsia="en-ID"/>
        </w:rPr>
        <w:t>bima faddalallahu ba’dhahum ‘ala ba’dh</w:t>
      </w:r>
      <w:r w:rsidRPr="00CB6477">
        <w:rPr>
          <w:rFonts w:ascii="Arial" w:eastAsia="Times New Roman" w:hAnsi="Arial" w:cs="Arial"/>
          <w:position w:val="0"/>
          <w:sz w:val="24"/>
          <w:szCs w:val="24"/>
          <w:lang w:val="en-ID" w:eastAsia="en-ID"/>
        </w:rPr>
        <w:t>,” Qutb emphasizes the division of functions that are complementary in nature. The differences between men and women are viewed as part of a design of creation in which they complement one another, so that each party has a distinctive contribution to the development of the family. From this perspective, the leadership structure is viewed as a means of avoiding confusion of authority and conflicts of roles that could disrupt household stability.</w:t>
      </w:r>
    </w:p>
    <w:p w14:paraId="4C01733F" w14:textId="77777777" w:rsidR="00CB6477" w:rsidRPr="00CB6477" w:rsidRDefault="00CB6477" w:rsidP="00CB6477">
      <w:pPr>
        <w:suppressAutoHyphens w:val="0"/>
        <w:spacing w:before="100" w:beforeAutospacing="1" w:after="100" w:afterAutospacing="1" w:line="360" w:lineRule="auto"/>
        <w:ind w:leftChars="0" w:left="0" w:firstLineChars="0" w:firstLine="567"/>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 xml:space="preserve">Regarding the stages of resolving </w:t>
      </w:r>
      <w:r w:rsidRPr="00CB6477">
        <w:rPr>
          <w:rFonts w:ascii="Arial" w:eastAsia="Times New Roman" w:hAnsi="Arial" w:cs="Arial"/>
          <w:i/>
          <w:iCs/>
          <w:position w:val="0"/>
          <w:sz w:val="24"/>
          <w:szCs w:val="24"/>
          <w:lang w:val="en-ID" w:eastAsia="en-ID"/>
        </w:rPr>
        <w:t>nusyuz</w:t>
      </w:r>
      <w:r w:rsidRPr="00CB6477">
        <w:rPr>
          <w:rFonts w:ascii="Arial" w:eastAsia="Times New Roman" w:hAnsi="Arial" w:cs="Arial"/>
          <w:position w:val="0"/>
          <w:sz w:val="24"/>
          <w:szCs w:val="24"/>
          <w:lang w:val="en-ID" w:eastAsia="en-ID"/>
        </w:rPr>
        <w:t xml:space="preserve">, Qutb views them as a disciplinary procedure that is preventive and proportional in nature. These stages demonstrate that Islam does not encourage immediate repressive action, but rather emphasizes a gradual process that provides room for </w:t>
      </w:r>
      <w:r w:rsidRPr="00CB6477">
        <w:rPr>
          <w:rFonts w:ascii="Arial" w:eastAsia="Times New Roman" w:hAnsi="Arial" w:cs="Arial"/>
          <w:position w:val="0"/>
          <w:sz w:val="24"/>
          <w:szCs w:val="24"/>
          <w:lang w:val="en-ID" w:eastAsia="en-ID"/>
        </w:rPr>
        <w:lastRenderedPageBreak/>
        <w:t>improvement. However, he continues to emphasize the importance of firmness as part of maintaining moral values and family unity. Within Qutb’s framework of thought, such firmness is not violence, but rather a form of leadership responsibility aimed at maintaining the broader social order.</w:t>
      </w:r>
    </w:p>
    <w:p w14:paraId="6EAF135F" w14:textId="77777777" w:rsidR="00CB6477" w:rsidRPr="00CB6477" w:rsidRDefault="00CB6477" w:rsidP="00CB6477">
      <w:pPr>
        <w:suppressAutoHyphens w:val="0"/>
        <w:spacing w:before="100" w:beforeAutospacing="1" w:after="100" w:afterAutospacing="1" w:line="360" w:lineRule="auto"/>
        <w:ind w:leftChars="0" w:left="0" w:firstLineChars="0" w:firstLine="567"/>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Comparatively, the interpretations of M. Quraish Shihab and Sayyid Qutb demonstrate significantly different hermeneutical orientations, although both begin from the same text. Quraish Shihab more prominently emphasizes psychological, ethical, and contextual approaches by considering the social dynamics of modern society. He seeks to bridge the normative message of the Qur’an with contemporary realities, making his interpretation more dialogical and adaptive. His focus lies on how the verse can be understood as guidance for building family relationships that are harmonious, just, and founded upon compassion.</w:t>
      </w:r>
    </w:p>
    <w:p w14:paraId="4D871B65" w14:textId="77777777" w:rsidR="00CB6477" w:rsidRPr="00CB6477" w:rsidRDefault="00CB6477" w:rsidP="00CB6477">
      <w:pPr>
        <w:suppressAutoHyphens w:val="0"/>
        <w:spacing w:before="100" w:beforeAutospacing="1" w:after="100" w:afterAutospacing="1" w:line="360" w:lineRule="auto"/>
        <w:ind w:leftChars="0" w:left="0" w:firstLineChars="0" w:firstLine="567"/>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 xml:space="preserve">In contrast, Sayyid Qutb views the verse within the broader framework of a comprehensive Islamic social system. His emphasis is not only on the husband-wife relationship as an interpersonal relationship, but also as part of a social structure that must be regulated according to divine principles. The ideological and </w:t>
      </w:r>
      <w:r w:rsidRPr="00CB6477">
        <w:rPr>
          <w:rFonts w:ascii="Arial" w:eastAsia="Times New Roman" w:hAnsi="Arial" w:cs="Arial"/>
          <w:i/>
          <w:iCs/>
          <w:position w:val="0"/>
          <w:sz w:val="24"/>
          <w:szCs w:val="24"/>
          <w:lang w:val="en-ID" w:eastAsia="en-ID"/>
        </w:rPr>
        <w:t>harakah</w:t>
      </w:r>
      <w:r w:rsidRPr="00CB6477">
        <w:rPr>
          <w:rFonts w:ascii="Arial" w:eastAsia="Times New Roman" w:hAnsi="Arial" w:cs="Arial"/>
          <w:position w:val="0"/>
          <w:sz w:val="24"/>
          <w:szCs w:val="24"/>
          <w:lang w:val="en-ID" w:eastAsia="en-ID"/>
        </w:rPr>
        <w:t xml:space="preserve"> character of his interpretation can be seen in his tendency to relate family leadership to the stability of the </w:t>
      </w:r>
      <w:r w:rsidRPr="00CB6477">
        <w:rPr>
          <w:rFonts w:ascii="Arial" w:eastAsia="Times New Roman" w:hAnsi="Arial" w:cs="Arial"/>
          <w:i/>
          <w:iCs/>
          <w:position w:val="0"/>
          <w:sz w:val="24"/>
          <w:szCs w:val="24"/>
          <w:lang w:val="en-ID" w:eastAsia="en-ID"/>
        </w:rPr>
        <w:t>ummah</w:t>
      </w:r>
      <w:r w:rsidRPr="00CB6477">
        <w:rPr>
          <w:rFonts w:ascii="Arial" w:eastAsia="Times New Roman" w:hAnsi="Arial" w:cs="Arial"/>
          <w:position w:val="0"/>
          <w:sz w:val="24"/>
          <w:szCs w:val="24"/>
          <w:lang w:val="en-ID" w:eastAsia="en-ID"/>
        </w:rPr>
        <w:t xml:space="preserve"> and the establishment of the Islamic order collectively. Thus, </w:t>
      </w:r>
      <w:r w:rsidRPr="00CB6477">
        <w:rPr>
          <w:rFonts w:ascii="Arial" w:eastAsia="Times New Roman" w:hAnsi="Arial" w:cs="Arial"/>
          <w:i/>
          <w:iCs/>
          <w:position w:val="0"/>
          <w:sz w:val="24"/>
          <w:szCs w:val="24"/>
          <w:lang w:val="en-ID" w:eastAsia="en-ID"/>
        </w:rPr>
        <w:t>qawwamah</w:t>
      </w:r>
      <w:r w:rsidRPr="00CB6477">
        <w:rPr>
          <w:rFonts w:ascii="Arial" w:eastAsia="Times New Roman" w:hAnsi="Arial" w:cs="Arial"/>
          <w:position w:val="0"/>
          <w:sz w:val="24"/>
          <w:szCs w:val="24"/>
          <w:lang w:val="en-ID" w:eastAsia="en-ID"/>
        </w:rPr>
        <w:t xml:space="preserve"> is not only understood as a domestic responsibility, but also as an element of the broader structure of Islamic civilization.</w:t>
      </w:r>
    </w:p>
    <w:p w14:paraId="5332E382" w14:textId="3E37F21B" w:rsidR="00CB6477" w:rsidRPr="00CB6477" w:rsidRDefault="00CB6477" w:rsidP="00CB6477">
      <w:pPr>
        <w:suppressAutoHyphens w:val="0"/>
        <w:spacing w:before="100" w:beforeAutospacing="1" w:after="100" w:afterAutospacing="1" w:line="360" w:lineRule="auto"/>
        <w:ind w:leftChars="0" w:left="0" w:firstLineChars="0" w:firstLine="567"/>
        <w:jc w:val="both"/>
        <w:textDirection w:val="lrTb"/>
        <w:textAlignment w:val="auto"/>
        <w:outlineLvl w:val="9"/>
        <w:rPr>
          <w:rFonts w:ascii="Arial" w:eastAsia="Times New Roman" w:hAnsi="Arial" w:cs="Arial"/>
          <w:position w:val="0"/>
          <w:sz w:val="24"/>
          <w:szCs w:val="24"/>
          <w:lang w:val="en-ID" w:eastAsia="en-ID"/>
        </w:rPr>
      </w:pPr>
      <w:r w:rsidRPr="00CB6477">
        <w:rPr>
          <w:rFonts w:ascii="Arial" w:eastAsia="Times New Roman" w:hAnsi="Arial" w:cs="Arial"/>
          <w:position w:val="0"/>
          <w:sz w:val="24"/>
          <w:szCs w:val="24"/>
          <w:lang w:val="en-ID" w:eastAsia="en-ID"/>
        </w:rPr>
        <w:t xml:space="preserve">This difference is also influenced by the socio-historical backgrounds of each exegete. Quraish Shihab wrote within the context of plural and relatively stable Indonesia, so his approach is more moderate and communicative. </w:t>
      </w:r>
      <w:r w:rsidRPr="00CB6477">
        <w:rPr>
          <w:rFonts w:ascii="Arial" w:eastAsia="Times New Roman" w:hAnsi="Arial" w:cs="Arial"/>
          <w:position w:val="0"/>
          <w:sz w:val="24"/>
          <w:szCs w:val="24"/>
          <w:lang w:val="en-ID" w:eastAsia="en-ID"/>
        </w:rPr>
        <w:lastRenderedPageBreak/>
        <w:t>Meanwhile, Sayyid Qutb wrote amid political turmoil in Egypt, which shaped his vision of the importance of the Islamic system as a comprehensive solution. Therefore, while Quraish Shihab tends to emphasize the human dimension and balance of relationships within the family, Sayyid Qutb places greater emphasis on the structural and ideological dimensions in order to maintain the consistency of the Islamic social system as a whole</w:t>
      </w:r>
      <w:r w:rsidRPr="00CB6477">
        <w:rPr>
          <w:rFonts w:ascii="Arial" w:eastAsia="Times New Roman" w:hAnsi="Arial" w:cs="Arial"/>
          <w:position w:val="0"/>
          <w:sz w:val="24"/>
          <w:szCs w:val="24"/>
          <w:lang w:val="en-ID" w:eastAsia="en-ID"/>
        </w:rPr>
        <w:t>.</w:t>
      </w:r>
    </w:p>
    <w:p w14:paraId="764CF2F5" w14:textId="77777777" w:rsidR="008E7BF8" w:rsidRPr="00326134" w:rsidRDefault="008E7BF8" w:rsidP="008E7BF8">
      <w:pPr>
        <w:numPr>
          <w:ilvl w:val="0"/>
          <w:numId w:val="3"/>
        </w:numPr>
        <w:suppressAutoHyphens w:val="0"/>
        <w:spacing w:after="0" w:line="360" w:lineRule="auto"/>
        <w:ind w:leftChars="0" w:left="284" w:right="49" w:firstLineChars="0"/>
        <w:contextualSpacing/>
        <w:jc w:val="both"/>
        <w:textDirection w:val="lrTb"/>
        <w:textAlignment w:val="auto"/>
        <w:outlineLvl w:val="9"/>
        <w:rPr>
          <w:rFonts w:ascii="Arial" w:eastAsia="Arial" w:hAnsi="Arial" w:cs="Arial"/>
          <w:b/>
          <w:bCs/>
          <w:color w:val="000000"/>
          <w:position w:val="0"/>
          <w:sz w:val="24"/>
          <w:szCs w:val="24"/>
          <w:lang w:val="en" w:eastAsia="en-ID"/>
        </w:rPr>
      </w:pPr>
      <w:r w:rsidRPr="00326134">
        <w:rPr>
          <w:rFonts w:ascii="Arial" w:eastAsia="Arial" w:hAnsi="Arial" w:cs="Arial"/>
          <w:b/>
          <w:bCs/>
          <w:color w:val="000000"/>
          <w:position w:val="0"/>
          <w:sz w:val="24"/>
          <w:szCs w:val="24"/>
          <w:lang w:val="en" w:eastAsia="en-ID"/>
        </w:rPr>
        <w:t>Conclusions</w:t>
      </w:r>
    </w:p>
    <w:p w14:paraId="370D2A9B" w14:textId="77777777" w:rsidR="00441E57" w:rsidRPr="00441E57" w:rsidRDefault="00441E57" w:rsidP="00441E57">
      <w:pPr>
        <w:spacing w:after="120" w:line="360" w:lineRule="auto"/>
        <w:ind w:left="-2" w:firstLineChars="236" w:firstLine="566"/>
        <w:jc w:val="both"/>
        <w:rPr>
          <w:rFonts w:ascii="Arial" w:eastAsia="Arial" w:hAnsi="Arial" w:cs="Arial"/>
          <w:color w:val="000000"/>
          <w:sz w:val="24"/>
          <w:szCs w:val="24"/>
        </w:rPr>
      </w:pPr>
      <w:r w:rsidRPr="00441E57">
        <w:rPr>
          <w:rFonts w:ascii="Arial" w:eastAsia="Arial" w:hAnsi="Arial" w:cs="Arial"/>
          <w:color w:val="000000"/>
          <w:sz w:val="24"/>
          <w:szCs w:val="24"/>
        </w:rPr>
        <w:t>Based on an analysis of Surah An-Nisa’ verse 34 in Tafsir Al-Misbah by M. Quraish Shihab and Fi Zhilalil Qur’an by Sayyid Qutb, it can be concluded that both authors agree on the verse’s fundamental principle: the husband’s leadership within the family, accompanied by the obligation to provide financial support and the gradual resolution of conflict (nusyuz). However, Quraish Shihab interprets qawwamah as an ethical and functional responsibility that must be carried out with justice, consultation, and compassion, so that leadership is not understood as absolute superiority but rather as a trust to maintain family harmony.</w:t>
      </w:r>
    </w:p>
    <w:p w14:paraId="42C271B0" w14:textId="18FF472B" w:rsidR="00034D13" w:rsidRDefault="00441E57" w:rsidP="00441E57">
      <w:pPr>
        <w:spacing w:after="120" w:line="360" w:lineRule="auto"/>
        <w:ind w:left="-2" w:firstLineChars="236" w:firstLine="566"/>
        <w:jc w:val="both"/>
        <w:rPr>
          <w:rFonts w:ascii="Arial" w:eastAsia="Arial" w:hAnsi="Arial" w:cs="Arial"/>
          <w:color w:val="000000"/>
          <w:sz w:val="24"/>
          <w:szCs w:val="24"/>
        </w:rPr>
      </w:pPr>
      <w:r w:rsidRPr="00441E57">
        <w:rPr>
          <w:rFonts w:ascii="Arial" w:eastAsia="Arial" w:hAnsi="Arial" w:cs="Arial"/>
          <w:color w:val="000000"/>
          <w:sz w:val="24"/>
          <w:szCs w:val="24"/>
        </w:rPr>
        <w:t>In contrast, Sayyid Qutb views the verse within the framework of a comprehensive Islamic social system, in which male leadership is part of a divine structure designed to maintain social order and stability. The difference between the two lies in their hermeneutical orientation: Quraish Shihab’s approach is more contextual and psychological, while Sayyid Qutb’s is more systemic and ideological. Nevertheless, both emphasize that the primary purpose of the verse is to preserve family unity and uphold moral values in domestic life</w:t>
      </w:r>
      <w:r w:rsidR="00034D13" w:rsidRPr="003564F9">
        <w:rPr>
          <w:rFonts w:ascii="Arial" w:eastAsia="Arial" w:hAnsi="Arial" w:cs="Arial"/>
          <w:color w:val="000000"/>
          <w:sz w:val="24"/>
          <w:szCs w:val="24"/>
        </w:rPr>
        <w:t>.</w:t>
      </w:r>
    </w:p>
    <w:p w14:paraId="59C5A422" w14:textId="77777777" w:rsidR="00441E57" w:rsidRPr="003564F9" w:rsidRDefault="00441E57" w:rsidP="00441E57">
      <w:pPr>
        <w:spacing w:after="120" w:line="360" w:lineRule="auto"/>
        <w:ind w:left="-2" w:firstLineChars="236" w:firstLine="566"/>
        <w:jc w:val="both"/>
        <w:rPr>
          <w:rFonts w:ascii="Arial" w:eastAsia="Arial" w:hAnsi="Arial" w:cs="Arial"/>
          <w:color w:val="000000"/>
          <w:sz w:val="24"/>
          <w:szCs w:val="24"/>
        </w:rPr>
      </w:pPr>
    </w:p>
    <w:p w14:paraId="238E56DB" w14:textId="26980FBE" w:rsidR="00965065" w:rsidRDefault="00000000" w:rsidP="00FB0626">
      <w:pPr>
        <w:spacing w:after="120" w:line="240" w:lineRule="auto"/>
        <w:ind w:left="0" w:hanging="2"/>
        <w:jc w:val="both"/>
        <w:rPr>
          <w:rFonts w:ascii="Arial" w:eastAsia="Arial" w:hAnsi="Arial" w:cs="Arial"/>
          <w:b/>
          <w:bCs/>
          <w:color w:val="000000"/>
          <w:sz w:val="24"/>
          <w:szCs w:val="24"/>
        </w:rPr>
      </w:pPr>
      <w:r w:rsidRPr="003564F9">
        <w:rPr>
          <w:rFonts w:ascii="Arial" w:eastAsia="Arial" w:hAnsi="Arial" w:cs="Arial"/>
          <w:color w:val="000000"/>
          <w:sz w:val="24"/>
          <w:szCs w:val="24"/>
        </w:rPr>
        <w:lastRenderedPageBreak/>
        <w:br/>
      </w:r>
      <w:r w:rsidR="00441E57">
        <w:rPr>
          <w:rFonts w:ascii="Arial" w:eastAsia="Arial" w:hAnsi="Arial" w:cs="Arial"/>
          <w:b/>
          <w:bCs/>
          <w:color w:val="000000"/>
          <w:sz w:val="24"/>
          <w:szCs w:val="24"/>
        </w:rPr>
        <w:t>Bibliography</w:t>
      </w:r>
    </w:p>
    <w:p w14:paraId="0D3B30F4" w14:textId="1899A1AC" w:rsidR="00FB0626" w:rsidRPr="00FB0626" w:rsidRDefault="00FB0626" w:rsidP="00441E57">
      <w:pPr>
        <w:widowControl w:val="0"/>
        <w:autoSpaceDE w:val="0"/>
        <w:autoSpaceDN w:val="0"/>
        <w:adjustRightInd w:val="0"/>
        <w:spacing w:after="120" w:line="360" w:lineRule="auto"/>
        <w:ind w:leftChars="1" w:left="566" w:hangingChars="235" w:hanging="564"/>
        <w:jc w:val="both"/>
        <w:rPr>
          <w:rFonts w:ascii="Arial" w:hAnsi="Arial" w:cs="Arial"/>
          <w:noProof/>
          <w:sz w:val="24"/>
        </w:rPr>
      </w:pPr>
      <w:r>
        <w:rPr>
          <w:rFonts w:ascii="Arial" w:eastAsia="Arial" w:hAnsi="Arial" w:cs="Arial"/>
          <w:sz w:val="24"/>
          <w:szCs w:val="24"/>
        </w:rPr>
        <w:fldChar w:fldCharType="begin" w:fldLock="1"/>
      </w:r>
      <w:r>
        <w:rPr>
          <w:rFonts w:ascii="Arial" w:eastAsia="Arial" w:hAnsi="Arial" w:cs="Arial"/>
          <w:sz w:val="24"/>
          <w:szCs w:val="24"/>
        </w:rPr>
        <w:instrText xml:space="preserve">ADDIN Mendeley Bibliography CSL_BIBLIOGRAPHY </w:instrText>
      </w:r>
      <w:r>
        <w:rPr>
          <w:rFonts w:ascii="Arial" w:eastAsia="Arial" w:hAnsi="Arial" w:cs="Arial"/>
          <w:sz w:val="24"/>
          <w:szCs w:val="24"/>
        </w:rPr>
        <w:fldChar w:fldCharType="separate"/>
      </w:r>
      <w:r w:rsidRPr="00FB0626">
        <w:rPr>
          <w:rFonts w:ascii="Arial" w:hAnsi="Arial" w:cs="Arial"/>
          <w:noProof/>
          <w:sz w:val="24"/>
        </w:rPr>
        <w:t xml:space="preserve">Ainusyamsi, F. Y., &amp; Husni, H. (2021). Perspektif Al-Qur’an tentang Pembebasan Manusia melalui Pendidikan Akhlak. </w:t>
      </w:r>
      <w:r w:rsidRPr="00FB0626">
        <w:rPr>
          <w:rFonts w:ascii="Arial" w:hAnsi="Arial" w:cs="Arial"/>
          <w:i/>
          <w:iCs/>
          <w:noProof/>
          <w:sz w:val="24"/>
        </w:rPr>
        <w:t>Jurnal Penelitian Pendidikan Islam</w:t>
      </w:r>
      <w:r w:rsidRPr="00FB0626">
        <w:rPr>
          <w:rFonts w:ascii="Arial" w:hAnsi="Arial" w:cs="Arial"/>
          <w:noProof/>
          <w:sz w:val="24"/>
        </w:rPr>
        <w:t xml:space="preserve">, </w:t>
      </w:r>
      <w:r w:rsidRPr="00FB0626">
        <w:rPr>
          <w:rFonts w:ascii="Arial" w:hAnsi="Arial" w:cs="Arial"/>
          <w:i/>
          <w:iCs/>
          <w:noProof/>
          <w:sz w:val="24"/>
        </w:rPr>
        <w:t>9</w:t>
      </w:r>
      <w:r w:rsidRPr="00FB0626">
        <w:rPr>
          <w:rFonts w:ascii="Arial" w:hAnsi="Arial" w:cs="Arial"/>
          <w:noProof/>
          <w:sz w:val="24"/>
        </w:rPr>
        <w:t>(1), 51–62.</w:t>
      </w:r>
    </w:p>
    <w:p w14:paraId="32D1B7A4" w14:textId="77777777" w:rsidR="00FB0626" w:rsidRPr="00FB0626" w:rsidRDefault="00FB0626" w:rsidP="00441E57">
      <w:pPr>
        <w:widowControl w:val="0"/>
        <w:autoSpaceDE w:val="0"/>
        <w:autoSpaceDN w:val="0"/>
        <w:adjustRightInd w:val="0"/>
        <w:spacing w:after="120" w:line="360" w:lineRule="auto"/>
        <w:ind w:leftChars="1" w:left="566" w:hangingChars="235" w:hanging="564"/>
        <w:jc w:val="both"/>
        <w:rPr>
          <w:rFonts w:ascii="Arial" w:hAnsi="Arial" w:cs="Arial"/>
          <w:noProof/>
          <w:sz w:val="24"/>
        </w:rPr>
      </w:pPr>
      <w:r w:rsidRPr="00FB0626">
        <w:rPr>
          <w:rFonts w:ascii="Arial" w:hAnsi="Arial" w:cs="Arial"/>
          <w:noProof/>
          <w:sz w:val="24"/>
        </w:rPr>
        <w:t xml:space="preserve">Akifah, N., &amp; Adami, F. F. (2025). Akhlak, moral dan etika perspektif Islam. </w:t>
      </w:r>
      <w:r w:rsidRPr="00FB0626">
        <w:rPr>
          <w:rFonts w:ascii="Arial" w:hAnsi="Arial" w:cs="Arial"/>
          <w:i/>
          <w:iCs/>
          <w:noProof/>
          <w:sz w:val="24"/>
        </w:rPr>
        <w:t>At-Tazakki: Jurnal Kajian Ilmu Pendidikan Islam Dan Humaniora</w:t>
      </w:r>
      <w:r w:rsidRPr="00FB0626">
        <w:rPr>
          <w:rFonts w:ascii="Arial" w:hAnsi="Arial" w:cs="Arial"/>
          <w:noProof/>
          <w:sz w:val="24"/>
        </w:rPr>
        <w:t xml:space="preserve">, </w:t>
      </w:r>
      <w:r w:rsidRPr="00FB0626">
        <w:rPr>
          <w:rFonts w:ascii="Arial" w:hAnsi="Arial" w:cs="Arial"/>
          <w:i/>
          <w:iCs/>
          <w:noProof/>
          <w:sz w:val="24"/>
        </w:rPr>
        <w:t>9</w:t>
      </w:r>
      <w:r w:rsidRPr="00FB0626">
        <w:rPr>
          <w:rFonts w:ascii="Arial" w:hAnsi="Arial" w:cs="Arial"/>
          <w:noProof/>
          <w:sz w:val="24"/>
        </w:rPr>
        <w:t>(1), 27–40.</w:t>
      </w:r>
    </w:p>
    <w:p w14:paraId="327ECE7E" w14:textId="77777777" w:rsidR="00FB0626" w:rsidRPr="00FB0626" w:rsidRDefault="00FB0626" w:rsidP="00441E57">
      <w:pPr>
        <w:widowControl w:val="0"/>
        <w:autoSpaceDE w:val="0"/>
        <w:autoSpaceDN w:val="0"/>
        <w:adjustRightInd w:val="0"/>
        <w:spacing w:after="120" w:line="360" w:lineRule="auto"/>
        <w:ind w:leftChars="1" w:left="566" w:hangingChars="235" w:hanging="564"/>
        <w:jc w:val="both"/>
        <w:rPr>
          <w:rFonts w:ascii="Arial" w:hAnsi="Arial" w:cs="Arial"/>
          <w:noProof/>
          <w:sz w:val="24"/>
        </w:rPr>
      </w:pPr>
      <w:r w:rsidRPr="00FB0626">
        <w:rPr>
          <w:rFonts w:ascii="Arial" w:hAnsi="Arial" w:cs="Arial"/>
          <w:noProof/>
          <w:sz w:val="24"/>
        </w:rPr>
        <w:t xml:space="preserve">Shihab, M. Q. (2020). </w:t>
      </w:r>
      <w:r w:rsidRPr="00FB0626">
        <w:rPr>
          <w:rFonts w:ascii="Arial" w:hAnsi="Arial" w:cs="Arial"/>
          <w:i/>
          <w:iCs/>
          <w:noProof/>
          <w:sz w:val="24"/>
        </w:rPr>
        <w:t>al-Quran dan Maknanya</w:t>
      </w:r>
      <w:r w:rsidRPr="00FB0626">
        <w:rPr>
          <w:rFonts w:ascii="Arial" w:hAnsi="Arial" w:cs="Arial"/>
          <w:noProof/>
          <w:sz w:val="24"/>
        </w:rPr>
        <w:t>. Lentera Hati.</w:t>
      </w:r>
    </w:p>
    <w:p w14:paraId="45C48F4A" w14:textId="77777777" w:rsidR="00FB0626" w:rsidRPr="00FB0626" w:rsidRDefault="00FB0626" w:rsidP="00441E57">
      <w:pPr>
        <w:widowControl w:val="0"/>
        <w:autoSpaceDE w:val="0"/>
        <w:autoSpaceDN w:val="0"/>
        <w:adjustRightInd w:val="0"/>
        <w:spacing w:after="120" w:line="360" w:lineRule="auto"/>
        <w:ind w:leftChars="1" w:left="566" w:hangingChars="235" w:hanging="564"/>
        <w:jc w:val="both"/>
        <w:rPr>
          <w:rFonts w:ascii="Arial" w:hAnsi="Arial" w:cs="Arial"/>
          <w:noProof/>
          <w:sz w:val="24"/>
        </w:rPr>
      </w:pPr>
      <w:r w:rsidRPr="00FB0626">
        <w:rPr>
          <w:rFonts w:ascii="Arial" w:hAnsi="Arial" w:cs="Arial"/>
          <w:noProof/>
          <w:sz w:val="24"/>
        </w:rPr>
        <w:t xml:space="preserve">Taufik, O. H. (2017). </w:t>
      </w:r>
      <w:r w:rsidRPr="00FB0626">
        <w:rPr>
          <w:rFonts w:ascii="Arial" w:hAnsi="Arial" w:cs="Arial"/>
          <w:i/>
          <w:iCs/>
          <w:noProof/>
          <w:sz w:val="24"/>
        </w:rPr>
        <w:t>Kafâah dalam pernikahan menurut hukum islam</w:t>
      </w:r>
      <w:r w:rsidRPr="00FB0626">
        <w:rPr>
          <w:rFonts w:ascii="Arial" w:hAnsi="Arial" w:cs="Arial"/>
          <w:noProof/>
          <w:sz w:val="24"/>
        </w:rPr>
        <w:t xml:space="preserve">. </w:t>
      </w:r>
      <w:r w:rsidRPr="00FB0626">
        <w:rPr>
          <w:rFonts w:ascii="Arial" w:hAnsi="Arial" w:cs="Arial"/>
          <w:i/>
          <w:iCs/>
          <w:noProof/>
          <w:sz w:val="24"/>
        </w:rPr>
        <w:t>5</w:t>
      </w:r>
      <w:r w:rsidRPr="00FB0626">
        <w:rPr>
          <w:rFonts w:ascii="Arial" w:hAnsi="Arial" w:cs="Arial"/>
          <w:noProof/>
          <w:sz w:val="24"/>
        </w:rPr>
        <w:t>(2), 168–181.</w:t>
      </w:r>
    </w:p>
    <w:p w14:paraId="20B9E9B8" w14:textId="77777777" w:rsidR="00FB0626" w:rsidRPr="00FB0626" w:rsidRDefault="00FB0626" w:rsidP="00441E57">
      <w:pPr>
        <w:widowControl w:val="0"/>
        <w:autoSpaceDE w:val="0"/>
        <w:autoSpaceDN w:val="0"/>
        <w:adjustRightInd w:val="0"/>
        <w:spacing w:after="120" w:line="360" w:lineRule="auto"/>
        <w:ind w:leftChars="1" w:left="566" w:hangingChars="235" w:hanging="564"/>
        <w:jc w:val="both"/>
        <w:rPr>
          <w:rFonts w:ascii="Arial" w:hAnsi="Arial" w:cs="Arial"/>
          <w:noProof/>
          <w:sz w:val="24"/>
        </w:rPr>
      </w:pPr>
      <w:r w:rsidRPr="00FB0626">
        <w:rPr>
          <w:rFonts w:ascii="Arial" w:hAnsi="Arial" w:cs="Arial"/>
          <w:noProof/>
          <w:sz w:val="24"/>
        </w:rPr>
        <w:t xml:space="preserve">Taufiq, O. H. (2017). Kafa’ah Dalam Pernikahan Menurut Hukum Islam. </w:t>
      </w:r>
      <w:r w:rsidRPr="00FB0626">
        <w:rPr>
          <w:rFonts w:ascii="Arial" w:hAnsi="Arial" w:cs="Arial"/>
          <w:i/>
          <w:iCs/>
          <w:noProof/>
          <w:sz w:val="24"/>
        </w:rPr>
        <w:t>Jurnal Ilmiah Galuh Justisi</w:t>
      </w:r>
      <w:r w:rsidRPr="00FB0626">
        <w:rPr>
          <w:rFonts w:ascii="Arial" w:hAnsi="Arial" w:cs="Arial"/>
          <w:noProof/>
          <w:sz w:val="24"/>
        </w:rPr>
        <w:t xml:space="preserve">, </w:t>
      </w:r>
      <w:r w:rsidRPr="00FB0626">
        <w:rPr>
          <w:rFonts w:ascii="Arial" w:hAnsi="Arial" w:cs="Arial"/>
          <w:i/>
          <w:iCs/>
          <w:noProof/>
          <w:sz w:val="24"/>
        </w:rPr>
        <w:t>Vol.05 No.</w:t>
      </w:r>
      <w:r w:rsidRPr="00FB0626">
        <w:rPr>
          <w:rFonts w:ascii="Arial" w:hAnsi="Arial" w:cs="Arial"/>
          <w:noProof/>
          <w:sz w:val="24"/>
        </w:rPr>
        <w:t>, 171.</w:t>
      </w:r>
    </w:p>
    <w:p w14:paraId="1747F789" w14:textId="77777777" w:rsidR="00FB0626" w:rsidRPr="00FB0626" w:rsidRDefault="00FB0626" w:rsidP="00441E57">
      <w:pPr>
        <w:widowControl w:val="0"/>
        <w:autoSpaceDE w:val="0"/>
        <w:autoSpaceDN w:val="0"/>
        <w:adjustRightInd w:val="0"/>
        <w:spacing w:after="120" w:line="360" w:lineRule="auto"/>
        <w:ind w:leftChars="1" w:left="566" w:hangingChars="235" w:hanging="564"/>
        <w:jc w:val="both"/>
        <w:rPr>
          <w:rFonts w:ascii="Arial" w:hAnsi="Arial" w:cs="Arial"/>
          <w:noProof/>
          <w:sz w:val="24"/>
        </w:rPr>
      </w:pPr>
      <w:r w:rsidRPr="00FB0626">
        <w:rPr>
          <w:rFonts w:ascii="Arial" w:hAnsi="Arial" w:cs="Arial"/>
          <w:noProof/>
          <w:sz w:val="24"/>
        </w:rPr>
        <w:t xml:space="preserve">Wafirah, A. (2021). Tolok Ukur Kesepadanan (Kafa’ah) Dalam Pernikahan: Perspektif Ibnu ‘Abdil Barr Dan Imam Ibnu Al-Humam. </w:t>
      </w:r>
      <w:r w:rsidRPr="00FB0626">
        <w:rPr>
          <w:rFonts w:ascii="Arial" w:hAnsi="Arial" w:cs="Arial"/>
          <w:i/>
          <w:iCs/>
          <w:noProof/>
          <w:sz w:val="24"/>
        </w:rPr>
        <w:t>Al-Hukama’: The Indonesian Journal of Islamic Family Law</w:t>
      </w:r>
      <w:r w:rsidRPr="00FB0626">
        <w:rPr>
          <w:rFonts w:ascii="Arial" w:hAnsi="Arial" w:cs="Arial"/>
          <w:noProof/>
          <w:sz w:val="24"/>
        </w:rPr>
        <w:t xml:space="preserve">, </w:t>
      </w:r>
      <w:r w:rsidRPr="00FB0626">
        <w:rPr>
          <w:rFonts w:ascii="Arial" w:hAnsi="Arial" w:cs="Arial"/>
          <w:i/>
          <w:iCs/>
          <w:noProof/>
          <w:sz w:val="24"/>
        </w:rPr>
        <w:t>11</w:t>
      </w:r>
      <w:r w:rsidRPr="00FB0626">
        <w:rPr>
          <w:rFonts w:ascii="Arial" w:hAnsi="Arial" w:cs="Arial"/>
          <w:noProof/>
          <w:sz w:val="24"/>
        </w:rPr>
        <w:t>(2), 115–139.</w:t>
      </w:r>
    </w:p>
    <w:p w14:paraId="3EF00562" w14:textId="77777777" w:rsidR="00FB0626" w:rsidRPr="00FB0626" w:rsidRDefault="00FB0626" w:rsidP="00441E57">
      <w:pPr>
        <w:widowControl w:val="0"/>
        <w:autoSpaceDE w:val="0"/>
        <w:autoSpaceDN w:val="0"/>
        <w:adjustRightInd w:val="0"/>
        <w:spacing w:after="120" w:line="360" w:lineRule="auto"/>
        <w:ind w:leftChars="1" w:left="566" w:hangingChars="235" w:hanging="564"/>
        <w:jc w:val="both"/>
        <w:rPr>
          <w:rFonts w:ascii="Arial" w:hAnsi="Arial" w:cs="Arial"/>
          <w:noProof/>
          <w:sz w:val="24"/>
        </w:rPr>
      </w:pPr>
      <w:r w:rsidRPr="00FB0626">
        <w:rPr>
          <w:rFonts w:ascii="Arial" w:hAnsi="Arial" w:cs="Arial"/>
          <w:noProof/>
          <w:sz w:val="24"/>
        </w:rPr>
        <w:t xml:space="preserve">Widiyanto, H. (2020). </w:t>
      </w:r>
      <w:r w:rsidRPr="00FB0626">
        <w:rPr>
          <w:rFonts w:ascii="Arial" w:hAnsi="Arial" w:cs="Arial"/>
          <w:i/>
          <w:iCs/>
          <w:noProof/>
          <w:sz w:val="24"/>
        </w:rPr>
        <w:t>Konsep Pernikahan dalam Islam (Studi Fenomenologis Penundaan Pernikahan Di Masa Pandemi)</w:t>
      </w:r>
      <w:r w:rsidRPr="00FB0626">
        <w:rPr>
          <w:rFonts w:ascii="Arial" w:hAnsi="Arial" w:cs="Arial"/>
          <w:noProof/>
          <w:sz w:val="24"/>
        </w:rPr>
        <w:t xml:space="preserve">. </w:t>
      </w:r>
      <w:r w:rsidRPr="00FB0626">
        <w:rPr>
          <w:rFonts w:ascii="Arial" w:hAnsi="Arial" w:cs="Arial"/>
          <w:i/>
          <w:iCs/>
          <w:noProof/>
          <w:sz w:val="24"/>
        </w:rPr>
        <w:t>04</w:t>
      </w:r>
      <w:r w:rsidRPr="00FB0626">
        <w:rPr>
          <w:rFonts w:ascii="Arial" w:hAnsi="Arial" w:cs="Arial"/>
          <w:noProof/>
          <w:sz w:val="24"/>
        </w:rPr>
        <w:t>(01), 103–110. https://doi.org/10.33852/jurnalin.v4i1.213</w:t>
      </w:r>
    </w:p>
    <w:p w14:paraId="733E1858" w14:textId="205AB3AA" w:rsidR="00FB0626" w:rsidRDefault="00FB0626" w:rsidP="00441E57">
      <w:pPr>
        <w:spacing w:after="120" w:line="360" w:lineRule="auto"/>
        <w:ind w:leftChars="1" w:left="566" w:hangingChars="235" w:hanging="564"/>
        <w:jc w:val="both"/>
        <w:rPr>
          <w:rFonts w:ascii="Arial" w:eastAsia="Arial" w:hAnsi="Arial" w:cs="Arial"/>
          <w:sz w:val="24"/>
          <w:szCs w:val="24"/>
        </w:rPr>
      </w:pPr>
      <w:r>
        <w:rPr>
          <w:rFonts w:ascii="Arial" w:eastAsia="Arial" w:hAnsi="Arial" w:cs="Arial"/>
          <w:sz w:val="24"/>
          <w:szCs w:val="24"/>
        </w:rPr>
        <w:fldChar w:fldCharType="end"/>
      </w:r>
      <w:r w:rsidRPr="00FB0626">
        <w:rPr>
          <w:rFonts w:ascii="Arial" w:eastAsia="Arial" w:hAnsi="Arial" w:cs="Arial"/>
          <w:sz w:val="24"/>
          <w:szCs w:val="24"/>
        </w:rPr>
        <w:t>Shihab, M. Quraish. Membumikan Alquran, Fungsi-Fungsi dan Peran Wahyu dalam Kehidupan Masyarakat (Bandung: PT Mizan Pustaka, 2013)</w:t>
      </w:r>
      <w:r>
        <w:rPr>
          <w:rFonts w:ascii="Arial" w:eastAsia="Arial" w:hAnsi="Arial" w:cs="Arial"/>
          <w:sz w:val="24"/>
          <w:szCs w:val="24"/>
        </w:rPr>
        <w:t>.</w:t>
      </w:r>
    </w:p>
    <w:p w14:paraId="1035CE7C" w14:textId="4069C557" w:rsidR="00FB0626" w:rsidRPr="003564F9" w:rsidRDefault="00FB0626" w:rsidP="00441E57">
      <w:pPr>
        <w:spacing w:after="120" w:line="360" w:lineRule="auto"/>
        <w:ind w:leftChars="1" w:left="566" w:hangingChars="235" w:hanging="564"/>
        <w:jc w:val="both"/>
        <w:rPr>
          <w:rFonts w:ascii="Arial" w:eastAsia="Arial" w:hAnsi="Arial" w:cs="Arial"/>
          <w:sz w:val="24"/>
          <w:szCs w:val="24"/>
        </w:rPr>
      </w:pPr>
      <w:r w:rsidRPr="00FB0626">
        <w:rPr>
          <w:rFonts w:ascii="Arial" w:eastAsia="Arial" w:hAnsi="Arial" w:cs="Arial"/>
          <w:sz w:val="24"/>
          <w:szCs w:val="24"/>
        </w:rPr>
        <w:t>Quthb, Sayyid, Thifl min al-Qaryat dalam Alif Muhammad, Dari Teologi ke Ideologi: Telaah Atas Metode dan Pemikiran Teologi Sayyid Quthb, (Bandung: Pena Merah, 2004)</w:t>
      </w:r>
    </w:p>
    <w:p w14:paraId="37593907" w14:textId="79E35178" w:rsidR="00965065" w:rsidRPr="003564F9" w:rsidRDefault="00965065" w:rsidP="00441E57">
      <w:pPr>
        <w:spacing w:after="0" w:line="360" w:lineRule="auto"/>
        <w:ind w:leftChars="1" w:left="519" w:hangingChars="235" w:hanging="517"/>
        <w:jc w:val="both"/>
        <w:rPr>
          <w:rFonts w:ascii="Arial" w:eastAsia="Arial" w:hAnsi="Arial" w:cs="Arial"/>
        </w:rPr>
      </w:pPr>
    </w:p>
    <w:sectPr w:rsidR="00965065" w:rsidRPr="003564F9" w:rsidSect="00495218">
      <w:headerReference w:type="even" r:id="rId9"/>
      <w:headerReference w:type="default" r:id="rId10"/>
      <w:footerReference w:type="even" r:id="rId11"/>
      <w:footerReference w:type="default" r:id="rId12"/>
      <w:headerReference w:type="first" r:id="rId13"/>
      <w:footerReference w:type="first" r:id="rId14"/>
      <w:pgSz w:w="12240" w:h="15840"/>
      <w:pgMar w:top="2268" w:right="1701" w:bottom="1701" w:left="2268" w:header="720" w:footer="720" w:gutter="0"/>
      <w:pgNumType w:start="17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4DCD5" w14:textId="77777777" w:rsidR="00B43296" w:rsidRDefault="00B43296">
      <w:pPr>
        <w:spacing w:after="0" w:line="240" w:lineRule="auto"/>
        <w:ind w:left="0" w:hanging="2"/>
      </w:pPr>
      <w:r>
        <w:separator/>
      </w:r>
    </w:p>
  </w:endnote>
  <w:endnote w:type="continuationSeparator" w:id="0">
    <w:p w14:paraId="072BC75C" w14:textId="77777777" w:rsidR="00B43296" w:rsidRDefault="00B4329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678B6D7-B325-4C57-8C9F-7E8CAAAD9E71}"/>
    <w:embedBold r:id="rId2" w:fontKey="{EC5A29CC-D56A-4846-B46A-6CF16AE79EF1}"/>
    <w:embedItalic r:id="rId3" w:fontKey="{5D169043-C4B1-47BF-B995-34F18E27F0B5}"/>
  </w:font>
  <w:font w:name="Tahoma">
    <w:panose1 w:val="020B0604030504040204"/>
    <w:charset w:val="00"/>
    <w:family w:val="swiss"/>
    <w:pitch w:val="variable"/>
    <w:sig w:usb0="E1002EFF" w:usb1="C000605B" w:usb2="00000029" w:usb3="00000000" w:csb0="000101FF" w:csb1="00000000"/>
    <w:embedRegular r:id="rId4" w:fontKey="{F9043D6D-2AD2-41EA-940F-A76EA0C35C4F}"/>
  </w:font>
  <w:font w:name="Georgia">
    <w:panose1 w:val="02040502050405020303"/>
    <w:charset w:val="00"/>
    <w:family w:val="roman"/>
    <w:pitch w:val="variable"/>
    <w:sig w:usb0="00000287" w:usb1="00000000" w:usb2="00000000" w:usb3="00000000" w:csb0="0000009F" w:csb1="00000000"/>
    <w:embedItalic r:id="rId5" w:fontKey="{43B8FB24-89E2-4FB1-9C30-6427CDBA3F7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6C4C6886-097F-46D5-BAC1-E33AA8CD9169}"/>
    <w:embedBold r:id="rId7" w:fontKey="{68290BB1-5529-4E01-9F9E-24BF18CB8D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51BD8" w14:textId="77777777" w:rsidR="00A765B5" w:rsidRDefault="00A765B5">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2B959" w14:textId="43DDC589" w:rsidR="00965065" w:rsidRDefault="00495218">
    <w:pPr>
      <w:pBdr>
        <w:top w:val="single" w:sz="24" w:space="1" w:color="622423"/>
        <w:left w:val="nil"/>
        <w:bottom w:val="nil"/>
        <w:right w:val="nil"/>
        <w:between w:val="nil"/>
      </w:pBdr>
      <w:tabs>
        <w:tab w:val="center" w:pos="4680"/>
        <w:tab w:val="right" w:pos="9360"/>
        <w:tab w:val="right" w:pos="9972"/>
      </w:tabs>
      <w:spacing w:after="0" w:line="240" w:lineRule="auto"/>
      <w:ind w:left="0" w:hanging="2"/>
      <w:rPr>
        <w:rFonts w:ascii="Cambria" w:eastAsia="Cambria" w:hAnsi="Cambria" w:cs="Cambria"/>
        <w:color w:val="000000"/>
      </w:rPr>
    </w:pPr>
    <w:r w:rsidRPr="00495218">
      <w:rPr>
        <w:rFonts w:ascii="Cambria" w:eastAsia="Cambria" w:hAnsi="Cambria" w:cs="Cambria"/>
        <w:b/>
        <w:bCs/>
        <w:color w:val="000000"/>
      </w:rPr>
      <w:t>Lailatur Rahmah</w:t>
    </w:r>
    <w:r w:rsidRPr="00495218">
      <w:rPr>
        <w:rFonts w:ascii="Cambria" w:eastAsia="Cambria" w:hAnsi="Cambria" w:cs="Cambria"/>
        <w:color w:val="000000"/>
      </w:rPr>
      <w:t xml:space="preserve"> </w:t>
    </w:r>
    <w:r w:rsidR="00000000">
      <w:rPr>
        <w:rFonts w:ascii="Cambria" w:eastAsia="Cambria" w:hAnsi="Cambria" w:cs="Cambria"/>
        <w:color w:val="000000"/>
      </w:rPr>
      <w:t>(1</w:t>
    </w:r>
    <w:r>
      <w:rPr>
        <w:rFonts w:ascii="Cambria" w:eastAsia="Cambria" w:hAnsi="Cambria" w:cs="Cambria"/>
        <w:color w:val="000000"/>
      </w:rPr>
      <w:t>70</w:t>
    </w:r>
    <w:r w:rsidR="00000000">
      <w:rPr>
        <w:rFonts w:ascii="Cambria" w:eastAsia="Cambria" w:hAnsi="Cambria" w:cs="Cambria"/>
        <w:color w:val="000000"/>
      </w:rPr>
      <w:t xml:space="preserve"> – </w:t>
    </w:r>
    <w:r>
      <w:rPr>
        <w:rFonts w:ascii="Cambria" w:eastAsia="Cambria" w:hAnsi="Cambria" w:cs="Cambria"/>
        <w:color w:val="000000"/>
      </w:rPr>
      <w:t>186</w:t>
    </w:r>
    <w:r w:rsidR="00000000">
      <w:rPr>
        <w:rFonts w:ascii="Cambria" w:eastAsia="Cambria" w:hAnsi="Cambria" w:cs="Cambria"/>
        <w:color w:val="000000"/>
      </w:rPr>
      <w:t xml:space="preserve">)Hlm                    </w:t>
    </w:r>
    <w:r>
      <w:rPr>
        <w:rFonts w:ascii="Cambria" w:eastAsia="Cambria" w:hAnsi="Cambria" w:cs="Cambria"/>
        <w:color w:val="000000"/>
      </w:rPr>
      <w:t xml:space="preserve">                                                                </w:t>
    </w:r>
    <w:r w:rsidR="00000000">
      <w:rPr>
        <w:rFonts w:ascii="Cambria" w:eastAsia="Cambria" w:hAnsi="Cambria" w:cs="Cambria"/>
        <w:color w:val="000000"/>
      </w:rPr>
      <w:t xml:space="preserve">Page </w:t>
    </w:r>
    <w:r w:rsidR="00000000">
      <w:rPr>
        <w:color w:val="000000"/>
      </w:rPr>
      <w:fldChar w:fldCharType="begin"/>
    </w:r>
    <w:r w:rsidR="00000000">
      <w:rPr>
        <w:color w:val="000000"/>
      </w:rPr>
      <w:instrText>PAGE</w:instrText>
    </w:r>
    <w:r w:rsidR="00000000">
      <w:rPr>
        <w:color w:val="000000"/>
      </w:rPr>
      <w:fldChar w:fldCharType="separate"/>
    </w:r>
    <w:r w:rsidR="00A765B5">
      <w:rPr>
        <w:noProof/>
        <w:color w:val="000000"/>
      </w:rPr>
      <w:t>1</w:t>
    </w:r>
    <w:r w:rsidR="00000000">
      <w:rPr>
        <w:color w:val="000000"/>
      </w:rPr>
      <w:fldChar w:fldCharType="end"/>
    </w:r>
  </w:p>
  <w:p w14:paraId="77CD45EC" w14:textId="77777777" w:rsidR="00965065" w:rsidRDefault="00965065">
    <w:pPr>
      <w:pBdr>
        <w:top w:val="nil"/>
        <w:left w:val="nil"/>
        <w:bottom w:val="nil"/>
        <w:right w:val="nil"/>
        <w:between w:val="nil"/>
      </w:pBdr>
      <w:tabs>
        <w:tab w:val="center" w:pos="4680"/>
        <w:tab w:val="right" w:pos="9360"/>
      </w:tabs>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C88E0" w14:textId="77777777" w:rsidR="00A765B5" w:rsidRDefault="00A765B5">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95748" w14:textId="77777777" w:rsidR="00B43296" w:rsidRDefault="00B43296">
      <w:pPr>
        <w:spacing w:after="0" w:line="240" w:lineRule="auto"/>
        <w:ind w:left="0" w:hanging="2"/>
      </w:pPr>
      <w:r>
        <w:separator/>
      </w:r>
    </w:p>
  </w:footnote>
  <w:footnote w:type="continuationSeparator" w:id="0">
    <w:p w14:paraId="0FEE069C" w14:textId="77777777" w:rsidR="00B43296" w:rsidRDefault="00B43296">
      <w:pPr>
        <w:spacing w:after="0" w:line="240" w:lineRule="auto"/>
        <w:ind w:left="0" w:hanging="2"/>
      </w:pPr>
      <w:r>
        <w:continuationSeparator/>
      </w:r>
    </w:p>
  </w:footnote>
  <w:footnote w:id="1">
    <w:p w14:paraId="1D58822F" w14:textId="10AAD754" w:rsidR="00965065" w:rsidRPr="00FB0626" w:rsidRDefault="00000000" w:rsidP="00B61650">
      <w:pPr>
        <w:spacing w:after="0" w:line="240" w:lineRule="auto"/>
        <w:ind w:left="0" w:hanging="2"/>
        <w:jc w:val="both"/>
        <w:rPr>
          <w:rFonts w:ascii="Arial" w:hAnsi="Arial" w:cs="Arial"/>
          <w:sz w:val="20"/>
          <w:szCs w:val="20"/>
        </w:rPr>
      </w:pPr>
      <w:r w:rsidRPr="00FB0626">
        <w:rPr>
          <w:rStyle w:val="FootnoteReference"/>
          <w:rFonts w:ascii="Arial" w:hAnsi="Arial" w:cs="Arial"/>
          <w:sz w:val="20"/>
          <w:szCs w:val="20"/>
        </w:rPr>
        <w:footnoteRef/>
      </w:r>
      <w:r w:rsidRPr="00FB0626">
        <w:rPr>
          <w:rFonts w:ascii="Arial" w:hAnsi="Arial" w:cs="Arial"/>
          <w:sz w:val="20"/>
          <w:szCs w:val="20"/>
        </w:rPr>
        <w:t>.</w:t>
      </w:r>
      <w:r w:rsidR="00B61650" w:rsidRPr="00FB0626">
        <w:rPr>
          <w:rFonts w:ascii="Arial" w:hAnsi="Arial" w:cs="Arial"/>
          <w:sz w:val="20"/>
          <w:szCs w:val="20"/>
        </w:rPr>
        <w:t xml:space="preserve"> </w:t>
      </w:r>
      <w:r w:rsidR="00B61650" w:rsidRPr="00FB0626">
        <w:rPr>
          <w:rFonts w:ascii="Arial" w:hAnsi="Arial" w:cs="Arial"/>
          <w:sz w:val="20"/>
          <w:szCs w:val="20"/>
          <w:vertAlign w:val="superscript"/>
        </w:rPr>
        <w:t>1</w:t>
      </w:r>
      <w:r w:rsidR="00B61650" w:rsidRPr="00FB0626">
        <w:rPr>
          <w:rFonts w:ascii="Arial" w:hAnsi="Arial" w:cs="Arial"/>
          <w:sz w:val="20"/>
          <w:szCs w:val="20"/>
        </w:rPr>
        <w:t>Sekolah Tinggi Ilmu Al-Qur’an Nurul Islam, Sumenep</w:t>
      </w:r>
      <w:r w:rsidRPr="00FB0626">
        <w:rPr>
          <w:rFonts w:ascii="Arial" w:eastAsia="Arial" w:hAnsi="Arial" w:cs="Arial"/>
          <w:color w:val="000000"/>
          <w:sz w:val="20"/>
          <w:szCs w:val="20"/>
        </w:rPr>
        <w:t xml:space="preserve">  Email:</w:t>
      </w:r>
      <w:r w:rsidR="00B61650" w:rsidRPr="00FB0626">
        <w:rPr>
          <w:rFonts w:ascii="Arial" w:eastAsia="Arial" w:hAnsi="Arial" w:cs="Arial"/>
          <w:color w:val="000000"/>
          <w:sz w:val="20"/>
          <w:szCs w:val="20"/>
        </w:rPr>
        <w:t xml:space="preserve"> </w:t>
      </w:r>
      <w:hyperlink r:id="rId1" w:history="1">
        <w:r w:rsidR="00B61650" w:rsidRPr="00FB0626">
          <w:rPr>
            <w:rStyle w:val="Hyperlink"/>
            <w:rFonts w:ascii="Arial" w:eastAsia="Arial" w:hAnsi="Arial" w:cs="Arial"/>
            <w:sz w:val="20"/>
            <w:szCs w:val="20"/>
          </w:rPr>
          <w:t>laylarahmah05@gmail.com</w:t>
        </w:r>
      </w:hyperlink>
      <w:r w:rsidR="00B61650" w:rsidRPr="00FB0626">
        <w:rPr>
          <w:rFonts w:ascii="Arial" w:eastAsia="Arial" w:hAnsi="Arial" w:cs="Arial"/>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36138" w14:textId="77777777" w:rsidR="00A765B5" w:rsidRDefault="00A765B5">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49E0" w14:textId="77777777" w:rsidR="00965065" w:rsidRDefault="00965065">
    <w:pPr>
      <w:widowControl w:val="0"/>
      <w:pBdr>
        <w:top w:val="nil"/>
        <w:left w:val="nil"/>
        <w:bottom w:val="nil"/>
        <w:right w:val="nil"/>
        <w:between w:val="nil"/>
      </w:pBdr>
      <w:spacing w:after="0"/>
      <w:ind w:left="0" w:hanging="2"/>
      <w:rPr>
        <w:color w:val="000000"/>
        <w:sz w:val="20"/>
        <w:szCs w:val="20"/>
      </w:rPr>
    </w:pPr>
  </w:p>
  <w:tbl>
    <w:tblPr>
      <w:tblStyle w:val="a"/>
      <w:tblW w:w="8501" w:type="dxa"/>
      <w:tblInd w:w="-115" w:type="dxa"/>
      <w:tblBorders>
        <w:top w:val="nil"/>
        <w:left w:val="nil"/>
        <w:bottom w:val="single" w:sz="18" w:space="0" w:color="808080"/>
        <w:right w:val="nil"/>
        <w:insideH w:val="nil"/>
        <w:insideV w:val="single" w:sz="18" w:space="0" w:color="808080"/>
      </w:tblBorders>
      <w:tblLayout w:type="fixed"/>
      <w:tblLook w:val="0000" w:firstRow="0" w:lastRow="0" w:firstColumn="0" w:lastColumn="0" w:noHBand="0" w:noVBand="0"/>
    </w:tblPr>
    <w:tblGrid>
      <w:gridCol w:w="7424"/>
      <w:gridCol w:w="1077"/>
    </w:tblGrid>
    <w:tr w:rsidR="00965065" w14:paraId="5FF7836D" w14:textId="77777777">
      <w:trPr>
        <w:trHeight w:val="1211"/>
      </w:trPr>
      <w:tc>
        <w:tcPr>
          <w:tcW w:w="7424" w:type="dxa"/>
        </w:tcPr>
        <w:p w14:paraId="4FB8DBFC" w14:textId="77777777" w:rsidR="00965065" w:rsidRDefault="00000000">
          <w:pPr>
            <w:pBdr>
              <w:top w:val="nil"/>
              <w:left w:val="nil"/>
              <w:bottom w:val="nil"/>
              <w:right w:val="nil"/>
              <w:between w:val="nil"/>
            </w:pBdr>
            <w:tabs>
              <w:tab w:val="center" w:pos="4680"/>
              <w:tab w:val="right" w:pos="9360"/>
            </w:tabs>
            <w:spacing w:after="0" w:line="240" w:lineRule="auto"/>
            <w:ind w:left="0" w:hanging="2"/>
            <w:jc w:val="right"/>
            <w:rPr>
              <w:rFonts w:ascii="Cambria" w:eastAsia="Cambria" w:hAnsi="Cambria" w:cs="Cambria"/>
              <w:color w:val="000000"/>
              <w:sz w:val="26"/>
              <w:szCs w:val="26"/>
            </w:rPr>
          </w:pPr>
          <w:r>
            <w:rPr>
              <w:rFonts w:ascii="Cambria" w:eastAsia="Cambria" w:hAnsi="Cambria" w:cs="Cambria"/>
              <w:color w:val="000000"/>
              <w:sz w:val="24"/>
              <w:szCs w:val="24"/>
            </w:rPr>
            <w:t xml:space="preserve">ISSN: 2502-549X E-ISSN: 5280-6294 </w:t>
          </w:r>
          <w:r>
            <w:rPr>
              <w:noProof/>
            </w:rPr>
            <w:drawing>
              <wp:anchor distT="0" distB="0" distL="114300" distR="114300" simplePos="0" relativeHeight="251658240" behindDoc="0" locked="0" layoutInCell="1" hidden="0" allowOverlap="1" wp14:anchorId="39ED7CDC" wp14:editId="66DBE7CD">
                <wp:simplePos x="0" y="0"/>
                <wp:positionH relativeFrom="column">
                  <wp:posOffset>3091180</wp:posOffset>
                </wp:positionH>
                <wp:positionV relativeFrom="paragraph">
                  <wp:posOffset>213360</wp:posOffset>
                </wp:positionV>
                <wp:extent cx="2408555" cy="479425"/>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3578" r="14634"/>
                        <a:stretch>
                          <a:fillRect/>
                        </a:stretch>
                      </pic:blipFill>
                      <pic:spPr>
                        <a:xfrm>
                          <a:off x="0" y="0"/>
                          <a:ext cx="2408555" cy="479425"/>
                        </a:xfrm>
                        <a:prstGeom prst="rect">
                          <a:avLst/>
                        </a:prstGeom>
                        <a:ln/>
                      </pic:spPr>
                    </pic:pic>
                  </a:graphicData>
                </a:graphic>
              </wp:anchor>
            </w:drawing>
          </w:r>
        </w:p>
        <w:p w14:paraId="01DC2293" w14:textId="77777777" w:rsidR="00965065" w:rsidRDefault="00965065">
          <w:pPr>
            <w:ind w:left="1" w:hanging="3"/>
            <w:jc w:val="center"/>
            <w:rPr>
              <w:sz w:val="26"/>
              <w:szCs w:val="26"/>
            </w:rPr>
          </w:pPr>
        </w:p>
      </w:tc>
      <w:tc>
        <w:tcPr>
          <w:tcW w:w="1077" w:type="dxa"/>
        </w:tcPr>
        <w:p w14:paraId="75271493" w14:textId="5325AB7B" w:rsidR="00965065" w:rsidRPr="00A765B5" w:rsidRDefault="00000000">
          <w:pPr>
            <w:pBdr>
              <w:top w:val="nil"/>
              <w:left w:val="nil"/>
              <w:bottom w:val="nil"/>
              <w:right w:val="nil"/>
              <w:between w:val="nil"/>
            </w:pBdr>
            <w:tabs>
              <w:tab w:val="center" w:pos="4680"/>
              <w:tab w:val="right" w:pos="9360"/>
            </w:tabs>
            <w:spacing w:after="0" w:line="240" w:lineRule="auto"/>
            <w:ind w:left="0" w:hanging="2"/>
            <w:rPr>
              <w:rFonts w:asciiTheme="minorHAnsi" w:eastAsia="Cambria" w:hAnsiTheme="minorHAnsi" w:cs="Times New Roman"/>
              <w:color w:val="4F81BD"/>
              <w:sz w:val="24"/>
              <w:szCs w:val="24"/>
            </w:rPr>
          </w:pPr>
          <w:r w:rsidRPr="00A765B5">
            <w:rPr>
              <w:rFonts w:asciiTheme="minorHAnsi" w:eastAsia="Cambria" w:hAnsiTheme="minorHAnsi" w:cs="Times New Roman"/>
              <w:b/>
              <w:bCs/>
              <w:color w:val="4F81BD"/>
              <w:sz w:val="24"/>
              <w:szCs w:val="24"/>
            </w:rPr>
            <w:t>Vol.</w:t>
          </w:r>
          <w:r w:rsidR="00A765B5">
            <w:rPr>
              <w:rFonts w:asciiTheme="minorHAnsi" w:eastAsia="Cambria" w:hAnsiTheme="minorHAnsi" w:cs="Times New Roman"/>
              <w:b/>
              <w:bCs/>
              <w:color w:val="4F81BD"/>
              <w:sz w:val="24"/>
              <w:szCs w:val="24"/>
            </w:rPr>
            <w:t>1</w:t>
          </w:r>
          <w:r w:rsidR="00FB0626">
            <w:rPr>
              <w:rFonts w:asciiTheme="minorHAnsi" w:eastAsia="Cambria" w:hAnsiTheme="minorHAnsi" w:cs="Times New Roman"/>
              <w:b/>
              <w:bCs/>
              <w:color w:val="4F81BD"/>
              <w:sz w:val="24"/>
              <w:szCs w:val="24"/>
            </w:rPr>
            <w:t>1</w:t>
          </w:r>
        </w:p>
        <w:p w14:paraId="774D4DED" w14:textId="4625DB2E" w:rsidR="00965065" w:rsidRDefault="00000000">
          <w:pPr>
            <w:pBdr>
              <w:top w:val="nil"/>
              <w:left w:val="nil"/>
              <w:bottom w:val="nil"/>
              <w:right w:val="nil"/>
              <w:between w:val="nil"/>
            </w:pBdr>
            <w:tabs>
              <w:tab w:val="center" w:pos="4680"/>
              <w:tab w:val="right" w:pos="9360"/>
            </w:tabs>
            <w:spacing w:after="0" w:line="240" w:lineRule="auto"/>
            <w:ind w:left="0" w:hanging="2"/>
            <w:rPr>
              <w:rFonts w:ascii="Cambria" w:eastAsia="Cambria" w:hAnsi="Cambria" w:cs="Cambria"/>
              <w:color w:val="4F81BD"/>
              <w:sz w:val="24"/>
              <w:szCs w:val="24"/>
            </w:rPr>
          </w:pPr>
          <w:r>
            <w:rPr>
              <w:rFonts w:ascii="Cambria" w:eastAsia="Cambria" w:hAnsi="Cambria" w:cs="Cambria"/>
              <w:b/>
              <w:bCs/>
              <w:color w:val="4F81BD"/>
              <w:sz w:val="24"/>
              <w:szCs w:val="24"/>
            </w:rPr>
            <w:t>No. 0</w:t>
          </w:r>
          <w:r w:rsidR="00FB0626">
            <w:rPr>
              <w:rFonts w:ascii="Cambria" w:eastAsia="Cambria" w:hAnsi="Cambria" w:cs="Cambria"/>
              <w:b/>
              <w:bCs/>
              <w:color w:val="4F81BD"/>
              <w:sz w:val="24"/>
              <w:szCs w:val="24"/>
            </w:rPr>
            <w:t>2</w:t>
          </w:r>
        </w:p>
        <w:p w14:paraId="6BB37E0C" w14:textId="4BCA21CF" w:rsidR="00965065" w:rsidRDefault="00000000">
          <w:pPr>
            <w:pBdr>
              <w:top w:val="nil"/>
              <w:left w:val="nil"/>
              <w:bottom w:val="nil"/>
              <w:right w:val="nil"/>
              <w:between w:val="nil"/>
            </w:pBdr>
            <w:tabs>
              <w:tab w:val="center" w:pos="4680"/>
              <w:tab w:val="right" w:pos="9360"/>
            </w:tabs>
            <w:spacing w:after="0" w:line="240" w:lineRule="auto"/>
            <w:ind w:left="0" w:hanging="2"/>
            <w:rPr>
              <w:rFonts w:ascii="Cambria" w:eastAsia="Cambria" w:hAnsi="Cambria" w:cs="Cambria"/>
              <w:color w:val="4F81BD"/>
              <w:sz w:val="36"/>
              <w:szCs w:val="36"/>
            </w:rPr>
          </w:pPr>
          <w:r>
            <w:rPr>
              <w:rFonts w:ascii="Cambria" w:eastAsia="Cambria" w:hAnsi="Cambria" w:cs="Cambria"/>
              <w:b/>
              <w:bCs/>
              <w:color w:val="4F81BD"/>
              <w:sz w:val="24"/>
              <w:szCs w:val="24"/>
            </w:rPr>
            <w:t>202</w:t>
          </w:r>
          <w:r w:rsidR="00FB0626">
            <w:rPr>
              <w:rFonts w:ascii="Cambria" w:eastAsia="Cambria" w:hAnsi="Cambria" w:cs="Cambria"/>
              <w:b/>
              <w:bCs/>
              <w:color w:val="4F81BD"/>
              <w:sz w:val="24"/>
              <w:szCs w:val="24"/>
            </w:rPr>
            <w:t>6</w:t>
          </w:r>
        </w:p>
      </w:tc>
    </w:tr>
  </w:tbl>
  <w:p w14:paraId="3579CA2F" w14:textId="77777777" w:rsidR="00965065" w:rsidRDefault="00965065">
    <w:pPr>
      <w:pBdr>
        <w:top w:val="nil"/>
        <w:left w:val="nil"/>
        <w:bottom w:val="nil"/>
        <w:right w:val="nil"/>
        <w:between w:val="nil"/>
      </w:pBdr>
      <w:tabs>
        <w:tab w:val="center" w:pos="4680"/>
        <w:tab w:val="right" w:pos="9360"/>
      </w:tabs>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CE476" w14:textId="77777777" w:rsidR="00A765B5" w:rsidRDefault="00A765B5">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394C1C"/>
    <w:multiLevelType w:val="hybridMultilevel"/>
    <w:tmpl w:val="C74AFE40"/>
    <w:lvl w:ilvl="0" w:tplc="8D2C77C2">
      <w:start w:val="1"/>
      <w:numFmt w:val="upperLetter"/>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BF306E3"/>
    <w:multiLevelType w:val="hybridMultilevel"/>
    <w:tmpl w:val="E8E2A91A"/>
    <w:lvl w:ilvl="0" w:tplc="151C484C">
      <w:start w:val="4"/>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6CF94BF6"/>
    <w:multiLevelType w:val="multilevel"/>
    <w:tmpl w:val="13724BCC"/>
    <w:lvl w:ilvl="0">
      <w:start w:val="1"/>
      <w:numFmt w:val="upperLetter"/>
      <w:lvlText w:val="%1."/>
      <w:lvlJc w:val="left"/>
      <w:pPr>
        <w:ind w:left="720" w:hanging="360"/>
      </w:pPr>
      <w:rPr>
        <w:b/>
        <w:bCs/>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782843310">
    <w:abstractNumId w:val="2"/>
  </w:num>
  <w:num w:numId="2" w16cid:durableId="1345480180">
    <w:abstractNumId w:val="0"/>
  </w:num>
  <w:num w:numId="3" w16cid:durableId="1941600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065"/>
    <w:rsid w:val="00034D13"/>
    <w:rsid w:val="00194C80"/>
    <w:rsid w:val="002573C6"/>
    <w:rsid w:val="003564F9"/>
    <w:rsid w:val="003F1A9C"/>
    <w:rsid w:val="004213BC"/>
    <w:rsid w:val="00441E57"/>
    <w:rsid w:val="0049129F"/>
    <w:rsid w:val="00495218"/>
    <w:rsid w:val="00506715"/>
    <w:rsid w:val="00682B54"/>
    <w:rsid w:val="00717952"/>
    <w:rsid w:val="007D1837"/>
    <w:rsid w:val="008E7BF8"/>
    <w:rsid w:val="008F6BF2"/>
    <w:rsid w:val="009106B6"/>
    <w:rsid w:val="0093779F"/>
    <w:rsid w:val="00965065"/>
    <w:rsid w:val="00A045E7"/>
    <w:rsid w:val="00A765B5"/>
    <w:rsid w:val="00B43296"/>
    <w:rsid w:val="00B61650"/>
    <w:rsid w:val="00BF1EE1"/>
    <w:rsid w:val="00C71B48"/>
    <w:rsid w:val="00CB6477"/>
    <w:rsid w:val="00DD2CD1"/>
    <w:rsid w:val="00DD6B10"/>
    <w:rsid w:val="00E74684"/>
    <w:rsid w:val="00ED3D14"/>
    <w:rsid w:val="00FB062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47BFF"/>
  <w15:docId w15:val="{0C32AE58-A6BD-49AC-9066-E2AD1D620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val="id-ID" w:eastAsia="en-US"/>
    </w:rPr>
  </w:style>
  <w:style w:type="paragraph" w:styleId="Heading1">
    <w:name w:val="heading 1"/>
    <w:basedOn w:val="Normal"/>
    <w:next w:val="Normal"/>
    <w:uiPriority w:val="9"/>
    <w:qFormat/>
    <w:pPr>
      <w:keepNext/>
      <w:keepLines/>
      <w:spacing w:before="480" w:after="12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pPr>
      <w:tabs>
        <w:tab w:val="center" w:pos="4680"/>
        <w:tab w:val="right" w:pos="9360"/>
      </w:tabs>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tabs>
        <w:tab w:val="center" w:pos="4680"/>
        <w:tab w:val="right" w:pos="9360"/>
      </w:tabs>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FootnoteText">
    <w:name w:val="footnote text"/>
    <w:basedOn w:val="Normal"/>
    <w:qFormat/>
    <w:pPr>
      <w:spacing w:after="0" w:line="240" w:lineRule="auto"/>
    </w:pPr>
    <w:rPr>
      <w:sz w:val="20"/>
      <w:szCs w:val="20"/>
    </w:rPr>
  </w:style>
  <w:style w:type="character" w:customStyle="1" w:styleId="FootnoteTextChar">
    <w:name w:val="Footnote Text Char"/>
    <w:rPr>
      <w:w w:val="100"/>
      <w:position w:val="-1"/>
      <w:sz w:val="20"/>
      <w:szCs w:val="20"/>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ListParagraph">
    <w:name w:val="List Paragraph"/>
    <w:basedOn w:val="Normal"/>
    <w:uiPriority w:val="34"/>
    <w:qFormat/>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character" w:customStyle="1" w:styleId="whitespace-normal">
    <w:name w:val="whitespace-normal"/>
    <w:basedOn w:val="DefaultParagraphFont"/>
    <w:rsid w:val="00C71B48"/>
  </w:style>
  <w:style w:type="character" w:styleId="Emphasis">
    <w:name w:val="Emphasis"/>
    <w:basedOn w:val="DefaultParagraphFont"/>
    <w:uiPriority w:val="20"/>
    <w:qFormat/>
    <w:rsid w:val="00C71B48"/>
    <w:rPr>
      <w:i/>
      <w:iCs/>
    </w:rPr>
  </w:style>
  <w:style w:type="character" w:styleId="UnresolvedMention">
    <w:name w:val="Unresolved Mention"/>
    <w:basedOn w:val="DefaultParagraphFont"/>
    <w:uiPriority w:val="99"/>
    <w:semiHidden/>
    <w:unhideWhenUsed/>
    <w:rsid w:val="00B61650"/>
    <w:rPr>
      <w:color w:val="605E5C"/>
      <w:shd w:val="clear" w:color="auto" w:fill="E1DFDD"/>
    </w:rPr>
  </w:style>
  <w:style w:type="paragraph" w:customStyle="1" w:styleId="pdq2pgselectionanchorcontainer">
    <w:name w:val="pdq2pg_selectionanchorcontainer"/>
    <w:basedOn w:val="Normal"/>
    <w:rsid w:val="00CB6477"/>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en-ID" w:eastAsia="en-ID"/>
    </w:rPr>
  </w:style>
  <w:style w:type="character" w:styleId="Strong">
    <w:name w:val="Strong"/>
    <w:basedOn w:val="DefaultParagraphFont"/>
    <w:uiPriority w:val="22"/>
    <w:qFormat/>
    <w:rsid w:val="00CB64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mailto:laylarahmah05@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5KuQhJ+uBKQTzJYqeg8FEjNHNg==">CgMxLjA4AHIhMVJMRWdwQWd5c2V0TVJpaGJJSWVMQ3Nvb29BX21DTGhX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6088060-4FB6-46CE-88F8-A07B92F82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17</Pages>
  <Words>4577</Words>
  <Characters>26091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ATHIFATUL WAFIRAH</cp:lastModifiedBy>
  <cp:revision>10</cp:revision>
  <dcterms:created xsi:type="dcterms:W3CDTF">2026-03-02T23:43:00Z</dcterms:created>
  <dcterms:modified xsi:type="dcterms:W3CDTF">2026-08-21T06:07:00Z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32aecf02-d715-32a0-aefc-cd973d543ff5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https://csl.mendeley.com/styles/489349301/FHUAFINAL</vt:lpwstr>
  </property>
  <property fmtid="{D5CDD505-2E9C-101B-9397-08002B2CF9AE}" pid="18" name="Mendeley Recent Style Name 6_1">
    <vt:lpwstr>FH UNAIR FINAL</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http://www.zotero.org/styles/oscola</vt:lpwstr>
  </property>
  <property fmtid="{D5CDD505-2E9C-101B-9397-08002B2CF9AE}" pid="24" name="Mendeley Recent Style Name 9_1">
    <vt:lpwstr>OSCOLA (Oxford University Standard for Citation of Legal Authorities)</vt:lpwstr>
  </property>
</Properties>
</file>